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68F8" w14:textId="3ACE6863" w:rsidR="00E70669" w:rsidRDefault="00E122CD">
      <w:pPr>
        <w:pStyle w:val="Heading1"/>
        <w:spacing w:before="47"/>
      </w:pPr>
      <w:r>
        <w:t xml:space="preserve">TB REACH Wave </w:t>
      </w:r>
      <w:r w:rsidR="0058288C">
        <w:t>1</w:t>
      </w:r>
      <w:r w:rsidR="00D52174">
        <w:t>1</w:t>
      </w:r>
    </w:p>
    <w:p w14:paraId="6957D17A" w14:textId="22BE3DAF" w:rsidR="00E70669" w:rsidRDefault="50C2F404" w:rsidP="112C727B">
      <w:pPr>
        <w:spacing w:before="2"/>
        <w:ind w:left="2724" w:right="2727"/>
        <w:jc w:val="center"/>
        <w:rPr>
          <w:sz w:val="28"/>
          <w:szCs w:val="28"/>
        </w:rPr>
      </w:pPr>
      <w:r w:rsidRPr="112C727B">
        <w:rPr>
          <w:color w:val="D40031"/>
          <w:sz w:val="28"/>
          <w:szCs w:val="28"/>
        </w:rPr>
        <w:t xml:space="preserve">Proposal Review Committee </w:t>
      </w:r>
      <w:r w:rsidR="00E122CD">
        <w:br/>
      </w:r>
      <w:r w:rsidRPr="112C727B">
        <w:rPr>
          <w:color w:val="D40031"/>
          <w:sz w:val="28"/>
          <w:szCs w:val="28"/>
        </w:rPr>
        <w:t>Terms of Reference</w:t>
      </w:r>
    </w:p>
    <w:p w14:paraId="690C17EC" w14:textId="77777777" w:rsidR="00E70669" w:rsidRDefault="00E122CD">
      <w:pPr>
        <w:pStyle w:val="Heading2"/>
        <w:numPr>
          <w:ilvl w:val="0"/>
          <w:numId w:val="5"/>
        </w:numPr>
        <w:tabs>
          <w:tab w:val="left" w:pos="384"/>
        </w:tabs>
        <w:spacing w:before="268"/>
        <w:ind w:hanging="272"/>
        <w:rPr>
          <w:u w:val="none"/>
        </w:rPr>
      </w:pPr>
      <w:r>
        <w:t>Background</w:t>
      </w:r>
    </w:p>
    <w:p w14:paraId="73DA4651" w14:textId="77777777" w:rsidR="008A1CC7" w:rsidRDefault="008A1CC7" w:rsidP="00D52174">
      <w:pPr>
        <w:pStyle w:val="NoSpacing"/>
        <w:ind w:left="111"/>
        <w:jc w:val="both"/>
        <w:rPr>
          <w:rFonts w:ascii="Carlito" w:eastAsia="Carlito" w:hAnsi="Carlito" w:cs="Carlito"/>
          <w:lang w:val="en-US"/>
        </w:rPr>
      </w:pPr>
    </w:p>
    <w:p w14:paraId="7A768EEE" w14:textId="77777777" w:rsidR="00474220" w:rsidRDefault="50C2F404" w:rsidP="00474220">
      <w:pPr>
        <w:pStyle w:val="BodyText"/>
        <w:ind w:left="111" w:right="138"/>
        <w:jc w:val="both"/>
      </w:pPr>
      <w:r w:rsidRPr="00B76933">
        <w:t>The Stop TB Partnership’s TB REACH initiative was established in 2010.</w:t>
      </w:r>
      <w:r w:rsidR="658F9FD8">
        <w:t xml:space="preserve"> </w:t>
      </w:r>
      <w:r w:rsidR="658F9FD8">
        <w:rPr>
          <w:rStyle w:val="normaltextrun"/>
          <w:color w:val="000000"/>
          <w:bdr w:val="none" w:sz="0" w:space="0" w:color="auto" w:frame="1"/>
        </w:rPr>
        <w:t xml:space="preserve">TB REACH is a grant-making platform that funds innovative approaches and technologies to find and treat people with active tuberculosis (TB) disease, drug-resistant TB, or TB infection. </w:t>
      </w:r>
      <w:r w:rsidR="00474220">
        <w:t>The TB REACH initiative combines open, but targeted calls for proposals, fast-track financing and rigorous, external monitoring and evaluation (M&amp;E) to rapidly produce results. Other donor agencies and/or national governments can then scale-up the successful approaches piloted by TB REACH to maximize their own investments and to accelerate progress in the fight to end TB. The Stop TB Partnership is hosted by the United Nations Office for Project Services (UNOPS) in Geneva,</w:t>
      </w:r>
      <w:r w:rsidR="00474220">
        <w:rPr>
          <w:spacing w:val="-7"/>
        </w:rPr>
        <w:t xml:space="preserve"> </w:t>
      </w:r>
      <w:r w:rsidR="00474220">
        <w:t>Switzerland.</w:t>
      </w:r>
    </w:p>
    <w:p w14:paraId="62E02A33" w14:textId="77777777" w:rsidR="00474220" w:rsidRDefault="00474220" w:rsidP="00D52174">
      <w:pPr>
        <w:pStyle w:val="NoSpacing"/>
        <w:ind w:left="111"/>
        <w:jc w:val="both"/>
        <w:rPr>
          <w:rStyle w:val="normaltextrun"/>
          <w:rFonts w:ascii="Carlito" w:hAnsi="Carlito" w:hint="eastAsia"/>
          <w:color w:val="000000"/>
          <w:bdr w:val="none" w:sz="0" w:space="0" w:color="auto" w:frame="1"/>
          <w:lang w:val="en-US"/>
        </w:rPr>
      </w:pPr>
    </w:p>
    <w:p w14:paraId="10B4F4F2" w14:textId="54F8ABB5" w:rsidR="00D52174" w:rsidRDefault="00D52174" w:rsidP="00D52174">
      <w:pPr>
        <w:pStyle w:val="NoSpacing"/>
        <w:ind w:left="111"/>
        <w:jc w:val="both"/>
        <w:rPr>
          <w:rStyle w:val="normaltextrun"/>
          <w:rFonts w:ascii="Carlito" w:hAnsi="Carlito" w:cs="Calibri" w:hint="eastAsia"/>
          <w:i/>
          <w:iCs/>
          <w:lang w:val="en-US"/>
        </w:rPr>
      </w:pPr>
      <w:r>
        <w:rPr>
          <w:rStyle w:val="normaltextrun"/>
          <w:rFonts w:ascii="Carlito" w:hAnsi="Carlito"/>
          <w:color w:val="000000"/>
          <w:bdr w:val="none" w:sz="0" w:space="0" w:color="auto" w:frame="1"/>
          <w:lang w:val="en-US"/>
        </w:rPr>
        <w:t>F</w:t>
      </w:r>
      <w:r w:rsidR="658F9FD8">
        <w:rPr>
          <w:rStyle w:val="normaltextrun"/>
          <w:rFonts w:ascii="Carlito" w:hAnsi="Carlito"/>
          <w:color w:val="000000"/>
          <w:bdr w:val="none" w:sz="0" w:space="0" w:color="auto" w:frame="1"/>
          <w:lang w:val="en-US"/>
        </w:rPr>
        <w:t xml:space="preserve">unded by </w:t>
      </w:r>
      <w:r w:rsidR="4CACC0EA" w:rsidRPr="112C727B">
        <w:rPr>
          <w:rStyle w:val="normaltextrun"/>
          <w:rFonts w:ascii="Carlito" w:hAnsi="Carlito"/>
          <w:color w:val="000000" w:themeColor="text1"/>
          <w:lang w:val="en-US"/>
        </w:rPr>
        <w:t>Global Affairs Canada (GAC)</w:t>
      </w:r>
      <w:r w:rsidR="658F9FD8">
        <w:rPr>
          <w:rStyle w:val="normaltextrun"/>
          <w:rFonts w:ascii="Carlito" w:hAnsi="Carlito"/>
          <w:color w:val="000000"/>
          <w:bdr w:val="none" w:sz="0" w:space="0" w:color="auto" w:frame="1"/>
          <w:lang w:val="en-US"/>
        </w:rPr>
        <w:t>, TB REACH’s Wave 1</w:t>
      </w:r>
      <w:r>
        <w:rPr>
          <w:rStyle w:val="normaltextrun"/>
          <w:rFonts w:ascii="Carlito" w:hAnsi="Carlito"/>
          <w:color w:val="000000"/>
          <w:bdr w:val="none" w:sz="0" w:space="0" w:color="auto" w:frame="1"/>
          <w:lang w:val="en-US"/>
        </w:rPr>
        <w:t>1</w:t>
      </w:r>
      <w:r w:rsidR="658F9FD8">
        <w:rPr>
          <w:rStyle w:val="normaltextrun"/>
          <w:rFonts w:ascii="Carlito" w:hAnsi="Carlito"/>
          <w:color w:val="000000"/>
          <w:bdr w:val="none" w:sz="0" w:space="0" w:color="auto" w:frame="1"/>
          <w:lang w:val="en-US"/>
        </w:rPr>
        <w:t xml:space="preserve"> funding </w:t>
      </w:r>
      <w:r w:rsidR="4CACC0EA">
        <w:rPr>
          <w:rStyle w:val="normaltextrun"/>
          <w:rFonts w:ascii="Carlito" w:hAnsi="Carlito"/>
          <w:color w:val="000000"/>
          <w:bdr w:val="none" w:sz="0" w:space="0" w:color="auto" w:frame="1"/>
          <w:lang w:val="en-US"/>
        </w:rPr>
        <w:t xml:space="preserve">overarching theme </w:t>
      </w:r>
      <w:r w:rsidR="658F9FD8">
        <w:rPr>
          <w:rStyle w:val="normaltextrun"/>
          <w:rFonts w:ascii="Carlito" w:hAnsi="Carlito" w:cs="Calibri"/>
          <w:lang w:val="en-US"/>
        </w:rPr>
        <w:t>is</w:t>
      </w:r>
      <w:r w:rsidR="4CACC0EA">
        <w:rPr>
          <w:rStyle w:val="normaltextrun"/>
          <w:rFonts w:ascii="Carlito" w:hAnsi="Carlito" w:cs="Calibri"/>
          <w:lang w:val="en-US"/>
        </w:rPr>
        <w:t xml:space="preserve"> on</w:t>
      </w:r>
      <w:r w:rsidR="658F9FD8">
        <w:rPr>
          <w:rStyle w:val="normaltextrun"/>
          <w:rFonts w:ascii="Carlito" w:hAnsi="Carlito" w:cs="Calibri"/>
          <w:lang w:val="en-US"/>
        </w:rPr>
        <w:t xml:space="preserve"> </w:t>
      </w:r>
      <w:r w:rsidRPr="00D52174">
        <w:rPr>
          <w:rStyle w:val="normaltextrun"/>
          <w:rFonts w:ascii="Carlito" w:hAnsi="Carlito" w:cs="Calibri"/>
          <w:i/>
          <w:iCs/>
          <w:lang w:val="en-US"/>
        </w:rPr>
        <w:t xml:space="preserve">Bringing Innovative approaches for TB and Lung Health closer to the point of need. </w:t>
      </w:r>
      <w:r w:rsidRPr="00D52174">
        <w:rPr>
          <w:rStyle w:val="normaltextrun"/>
          <w:rFonts w:ascii="Carlito" w:hAnsi="Carlito" w:cs="Calibri"/>
          <w:lang w:val="en-US"/>
        </w:rPr>
        <w:t>Wave 11 projects will focus on interventions at both community and primary care level with the aim to:</w:t>
      </w:r>
      <w:r w:rsidRPr="00D52174">
        <w:rPr>
          <w:rStyle w:val="normaltextrun"/>
          <w:rFonts w:ascii="Carlito" w:hAnsi="Carlito" w:cs="Calibri"/>
          <w:i/>
          <w:iCs/>
          <w:lang w:val="en-US"/>
        </w:rPr>
        <w:t xml:space="preserve"> </w:t>
      </w:r>
    </w:p>
    <w:p w14:paraId="3CA16DD5" w14:textId="77777777" w:rsidR="008A1CC7" w:rsidRPr="00D52174" w:rsidRDefault="008A1CC7" w:rsidP="008A1CC7">
      <w:pPr>
        <w:pStyle w:val="NoSpacing"/>
        <w:jc w:val="both"/>
        <w:rPr>
          <w:rStyle w:val="normaltextrun"/>
          <w:rFonts w:ascii="Carlito" w:hAnsi="Carlito" w:cs="Calibri" w:hint="eastAsia"/>
          <w:i/>
          <w:iCs/>
          <w:lang w:val="en-US"/>
        </w:rPr>
      </w:pPr>
    </w:p>
    <w:p w14:paraId="09259061" w14:textId="22268B9B" w:rsidR="00D52174" w:rsidRPr="00D52174" w:rsidRDefault="00D52174" w:rsidP="00D52174">
      <w:pPr>
        <w:pStyle w:val="NoSpacing"/>
        <w:numPr>
          <w:ilvl w:val="0"/>
          <w:numId w:val="9"/>
        </w:numPr>
        <w:jc w:val="both"/>
        <w:rPr>
          <w:rStyle w:val="normaltextrun"/>
          <w:rFonts w:ascii="Carlito" w:hAnsi="Carlito" w:cs="Calibri" w:hint="eastAsia"/>
          <w:lang w:val="en-US"/>
        </w:rPr>
      </w:pPr>
      <w:r w:rsidRPr="00D52174">
        <w:rPr>
          <w:rStyle w:val="normaltextrun"/>
          <w:rFonts w:ascii="Carlito" w:hAnsi="Carlito" w:cs="Calibri"/>
          <w:lang w:val="en-US"/>
        </w:rPr>
        <w:t xml:space="preserve">Improve early TB detection, linkage to care and positive treatment outcomes for people affected by TB and other lung morbidities. </w:t>
      </w:r>
    </w:p>
    <w:p w14:paraId="01209004" w14:textId="56AC969F" w:rsidR="00D52174" w:rsidRDefault="00D52174" w:rsidP="00D52174">
      <w:pPr>
        <w:pStyle w:val="NoSpacing"/>
        <w:numPr>
          <w:ilvl w:val="0"/>
          <w:numId w:val="9"/>
        </w:numPr>
        <w:jc w:val="both"/>
        <w:rPr>
          <w:rStyle w:val="normaltextrun"/>
          <w:rFonts w:ascii="Carlito" w:hAnsi="Carlito" w:cs="Calibri" w:hint="eastAsia"/>
          <w:lang w:val="en-US"/>
        </w:rPr>
      </w:pPr>
      <w:r>
        <w:rPr>
          <w:rStyle w:val="normaltextrun"/>
          <w:rFonts w:ascii="Carlito" w:hAnsi="Carlito" w:cs="Calibri"/>
          <w:lang w:val="en-US"/>
        </w:rPr>
        <w:t>P</w:t>
      </w:r>
      <w:r w:rsidRPr="00D52174">
        <w:rPr>
          <w:rStyle w:val="normaltextrun"/>
          <w:rFonts w:ascii="Carlito" w:hAnsi="Carlito" w:cs="Calibri"/>
          <w:lang w:val="en-US"/>
        </w:rPr>
        <w:t>romote the delivery of people-centre</w:t>
      </w:r>
      <w:r w:rsidRPr="00D52174">
        <w:rPr>
          <w:rStyle w:val="normaltextrun"/>
          <w:rFonts w:ascii="Carlito" w:hAnsi="Carlito" w:cs="Calibri" w:hint="eastAsia"/>
          <w:lang w:val="en-US"/>
        </w:rPr>
        <w:t>d</w:t>
      </w:r>
      <w:r w:rsidRPr="00D52174">
        <w:rPr>
          <w:rStyle w:val="normaltextrun"/>
          <w:rFonts w:ascii="Carlito" w:hAnsi="Carlito" w:cs="Calibri"/>
          <w:lang w:val="en-US"/>
        </w:rPr>
        <w:t xml:space="preserve">, integrated services for TB &amp; lung health at the point of need (community and primary care). </w:t>
      </w:r>
    </w:p>
    <w:p w14:paraId="7A6759FF" w14:textId="325D30F7" w:rsidR="008A1CC7" w:rsidRPr="008A1CC7" w:rsidRDefault="00474220" w:rsidP="008A1CC7">
      <w:pPr>
        <w:pStyle w:val="NoSpacing"/>
        <w:numPr>
          <w:ilvl w:val="0"/>
          <w:numId w:val="9"/>
        </w:numPr>
        <w:jc w:val="both"/>
        <w:rPr>
          <w:rStyle w:val="normaltextrun"/>
          <w:rFonts w:ascii="Carlito" w:hAnsi="Carlito" w:cs="Calibri" w:hint="eastAsia"/>
          <w:lang w:val="en-US"/>
        </w:rPr>
      </w:pPr>
      <w:r>
        <w:rPr>
          <w:rStyle w:val="normaltextrun"/>
          <w:rFonts w:ascii="Carlito" w:hAnsi="Carlito" w:cs="Calibri"/>
          <w:lang w:val="en-US"/>
        </w:rPr>
        <w:t>I</w:t>
      </w:r>
      <w:r w:rsidRPr="008A1CC7">
        <w:rPr>
          <w:rStyle w:val="normaltextrun"/>
          <w:rFonts w:ascii="Carlito" w:hAnsi="Carlito" w:cs="Calibri"/>
          <w:lang w:val="en-US"/>
        </w:rPr>
        <w:t xml:space="preserve">nclude </w:t>
      </w:r>
      <w:r w:rsidR="008A1CC7" w:rsidRPr="008A1CC7">
        <w:rPr>
          <w:rStyle w:val="normaltextrun"/>
          <w:rFonts w:ascii="Carlito" w:hAnsi="Carlito" w:cs="Calibri"/>
          <w:lang w:val="en-US"/>
        </w:rPr>
        <w:t>gender-responsive interventions for people with or affected by TB</w:t>
      </w:r>
      <w:r w:rsidR="00307DFC">
        <w:rPr>
          <w:rStyle w:val="normaltextrun"/>
          <w:rFonts w:ascii="Carlito" w:hAnsi="Carlito" w:cs="Calibri"/>
          <w:lang w:val="en-US"/>
        </w:rPr>
        <w:t>.</w:t>
      </w:r>
    </w:p>
    <w:p w14:paraId="69F47BF4" w14:textId="7323093E" w:rsidR="008A1CC7" w:rsidRPr="008A1CC7" w:rsidRDefault="00474220" w:rsidP="008A1CC7">
      <w:pPr>
        <w:pStyle w:val="NoSpacing"/>
        <w:numPr>
          <w:ilvl w:val="0"/>
          <w:numId w:val="9"/>
        </w:numPr>
        <w:jc w:val="both"/>
        <w:rPr>
          <w:rStyle w:val="normaltextrun"/>
          <w:rFonts w:ascii="Carlito" w:hAnsi="Carlito" w:cs="Calibri" w:hint="eastAsia"/>
          <w:lang w:val="en-US"/>
        </w:rPr>
      </w:pPr>
      <w:r>
        <w:rPr>
          <w:rStyle w:val="normaltextrun"/>
          <w:rFonts w:ascii="Carlito" w:hAnsi="Carlito" w:cs="Calibri"/>
          <w:lang w:val="en-US"/>
        </w:rPr>
        <w:t xml:space="preserve">Sustain impact </w:t>
      </w:r>
      <w:r w:rsidR="008A1CC7" w:rsidRPr="008A1CC7">
        <w:rPr>
          <w:rStyle w:val="normaltextrun"/>
          <w:rFonts w:ascii="Carlito" w:hAnsi="Carlito" w:cs="Calibri"/>
          <w:lang w:val="en-US"/>
        </w:rPr>
        <w:t xml:space="preserve">by engaging with government, Global Fund, and other partners throughout project. </w:t>
      </w:r>
    </w:p>
    <w:p w14:paraId="6C985AAC" w14:textId="59419476" w:rsidR="004663B6" w:rsidRDefault="004663B6" w:rsidP="008A1CC7">
      <w:pPr>
        <w:pStyle w:val="NoSpacing"/>
        <w:jc w:val="both"/>
      </w:pPr>
    </w:p>
    <w:p w14:paraId="071AA553" w14:textId="77777777" w:rsidR="00E70669" w:rsidRDefault="00E70669" w:rsidP="004663B6">
      <w:pPr>
        <w:pStyle w:val="BodyText"/>
        <w:spacing w:before="1"/>
        <w:ind w:left="111"/>
      </w:pPr>
    </w:p>
    <w:p w14:paraId="24451AC6" w14:textId="77777777" w:rsidR="00E70669" w:rsidRDefault="00E122CD">
      <w:pPr>
        <w:pStyle w:val="Heading2"/>
        <w:numPr>
          <w:ilvl w:val="0"/>
          <w:numId w:val="5"/>
        </w:numPr>
        <w:tabs>
          <w:tab w:val="left" w:pos="384"/>
        </w:tabs>
        <w:ind w:hanging="272"/>
        <w:rPr>
          <w:u w:val="none"/>
        </w:rPr>
      </w:pPr>
      <w:r>
        <w:t>Purpose and</w:t>
      </w:r>
      <w:r>
        <w:rPr>
          <w:spacing w:val="-3"/>
        </w:rPr>
        <w:t xml:space="preserve"> </w:t>
      </w:r>
      <w:r>
        <w:t>Scope</w:t>
      </w:r>
    </w:p>
    <w:p w14:paraId="0A20EB8F" w14:textId="4D922B87" w:rsidR="00E70669" w:rsidRDefault="00E122CD">
      <w:pPr>
        <w:pStyle w:val="BodyText"/>
        <w:spacing w:before="121" w:line="259" w:lineRule="auto"/>
        <w:ind w:left="112" w:right="109"/>
        <w:jc w:val="both"/>
      </w:pPr>
      <w:r>
        <w:t>The</w:t>
      </w:r>
      <w:r>
        <w:rPr>
          <w:spacing w:val="-16"/>
        </w:rPr>
        <w:t xml:space="preserve"> </w:t>
      </w:r>
      <w:r>
        <w:t>Proposal</w:t>
      </w:r>
      <w:r>
        <w:rPr>
          <w:spacing w:val="-13"/>
        </w:rPr>
        <w:t xml:space="preserve"> </w:t>
      </w:r>
      <w:r>
        <w:t>Review</w:t>
      </w:r>
      <w:r>
        <w:rPr>
          <w:spacing w:val="-14"/>
        </w:rPr>
        <w:t xml:space="preserve"> </w:t>
      </w:r>
      <w:r>
        <w:t>Committee</w:t>
      </w:r>
      <w:r>
        <w:rPr>
          <w:spacing w:val="-15"/>
        </w:rPr>
        <w:t xml:space="preserve"> </w:t>
      </w:r>
      <w:r>
        <w:t>(PRC)</w:t>
      </w:r>
      <w:r>
        <w:rPr>
          <w:spacing w:val="-14"/>
        </w:rPr>
        <w:t xml:space="preserve"> </w:t>
      </w:r>
      <w:r>
        <w:t>is</w:t>
      </w:r>
      <w:r>
        <w:rPr>
          <w:spacing w:val="-15"/>
        </w:rPr>
        <w:t xml:space="preserve"> </w:t>
      </w:r>
      <w:r>
        <w:t>an</w:t>
      </w:r>
      <w:r>
        <w:rPr>
          <w:spacing w:val="-14"/>
        </w:rPr>
        <w:t xml:space="preserve"> </w:t>
      </w:r>
      <w:r>
        <w:t>independent,</w:t>
      </w:r>
      <w:r>
        <w:rPr>
          <w:spacing w:val="-12"/>
        </w:rPr>
        <w:t xml:space="preserve"> </w:t>
      </w:r>
      <w:r>
        <w:t>impartial</w:t>
      </w:r>
      <w:r>
        <w:rPr>
          <w:spacing w:val="-14"/>
        </w:rPr>
        <w:t xml:space="preserve"> </w:t>
      </w:r>
      <w:r>
        <w:t>group</w:t>
      </w:r>
      <w:r>
        <w:rPr>
          <w:spacing w:val="-16"/>
        </w:rPr>
        <w:t xml:space="preserve"> </w:t>
      </w:r>
      <w:r>
        <w:t>of</w:t>
      </w:r>
      <w:r>
        <w:rPr>
          <w:spacing w:val="-16"/>
        </w:rPr>
        <w:t xml:space="preserve"> </w:t>
      </w:r>
      <w:r>
        <w:t>TB</w:t>
      </w:r>
      <w:r>
        <w:rPr>
          <w:spacing w:val="-15"/>
        </w:rPr>
        <w:t xml:space="preserve"> </w:t>
      </w:r>
      <w:r>
        <w:t>experts</w:t>
      </w:r>
      <w:r>
        <w:rPr>
          <w:spacing w:val="-12"/>
        </w:rPr>
        <w:t xml:space="preserve"> </w:t>
      </w:r>
      <w:r>
        <w:t>who</w:t>
      </w:r>
      <w:r>
        <w:rPr>
          <w:spacing w:val="-13"/>
        </w:rPr>
        <w:t xml:space="preserve"> </w:t>
      </w:r>
      <w:r>
        <w:t>review</w:t>
      </w:r>
      <w:r>
        <w:rPr>
          <w:spacing w:val="-14"/>
        </w:rPr>
        <w:t xml:space="preserve"> </w:t>
      </w:r>
      <w:r>
        <w:t>TB</w:t>
      </w:r>
      <w:r>
        <w:rPr>
          <w:spacing w:val="-13"/>
        </w:rPr>
        <w:t xml:space="preserve"> </w:t>
      </w:r>
      <w:r>
        <w:t>REACH grant applications and make funding recommendations. The PRC is independent from the Stop TB Partnership</w:t>
      </w:r>
      <w:r w:rsidR="003A0538">
        <w:rPr>
          <w:spacing w:val="-14"/>
        </w:rPr>
        <w:t>/T</w:t>
      </w:r>
      <w:r>
        <w:t>B</w:t>
      </w:r>
      <w:r>
        <w:rPr>
          <w:spacing w:val="-10"/>
        </w:rPr>
        <w:t xml:space="preserve"> </w:t>
      </w:r>
      <w:r>
        <w:t>REACH,</w:t>
      </w:r>
      <w:r>
        <w:rPr>
          <w:spacing w:val="-10"/>
        </w:rPr>
        <w:t xml:space="preserve"> </w:t>
      </w:r>
      <w:r>
        <w:t>guaranteeing</w:t>
      </w:r>
      <w:r>
        <w:rPr>
          <w:spacing w:val="-11"/>
        </w:rPr>
        <w:t xml:space="preserve"> </w:t>
      </w:r>
      <w:r>
        <w:t>the</w:t>
      </w:r>
      <w:r>
        <w:rPr>
          <w:spacing w:val="-11"/>
        </w:rPr>
        <w:t xml:space="preserve"> </w:t>
      </w:r>
      <w:r>
        <w:t>integrity</w:t>
      </w:r>
      <w:r>
        <w:rPr>
          <w:spacing w:val="-11"/>
        </w:rPr>
        <w:t xml:space="preserve"> </w:t>
      </w:r>
      <w:r>
        <w:t>of</w:t>
      </w:r>
      <w:r>
        <w:rPr>
          <w:spacing w:val="-13"/>
        </w:rPr>
        <w:t xml:space="preserve"> </w:t>
      </w:r>
      <w:r>
        <w:t>a</w:t>
      </w:r>
      <w:r>
        <w:rPr>
          <w:spacing w:val="-11"/>
        </w:rPr>
        <w:t xml:space="preserve"> </w:t>
      </w:r>
      <w:r>
        <w:t>transparent</w:t>
      </w:r>
      <w:r>
        <w:rPr>
          <w:spacing w:val="-10"/>
        </w:rPr>
        <w:t xml:space="preserve"> </w:t>
      </w:r>
      <w:r>
        <w:t>application</w:t>
      </w:r>
      <w:r>
        <w:rPr>
          <w:spacing w:val="-11"/>
        </w:rPr>
        <w:t xml:space="preserve"> </w:t>
      </w:r>
      <w:r>
        <w:t>review</w:t>
      </w:r>
      <w:r>
        <w:rPr>
          <w:spacing w:val="-10"/>
        </w:rPr>
        <w:t xml:space="preserve"> </w:t>
      </w:r>
      <w:r>
        <w:t>and</w:t>
      </w:r>
      <w:r>
        <w:rPr>
          <w:spacing w:val="-11"/>
        </w:rPr>
        <w:t xml:space="preserve"> </w:t>
      </w:r>
      <w:r>
        <w:t>selection</w:t>
      </w:r>
      <w:r>
        <w:rPr>
          <w:spacing w:val="-11"/>
        </w:rPr>
        <w:t xml:space="preserve"> </w:t>
      </w:r>
      <w:r>
        <w:t xml:space="preserve">process. The TB REACH Wave </w:t>
      </w:r>
      <w:r w:rsidR="004663B6">
        <w:t>1</w:t>
      </w:r>
      <w:r w:rsidR="00D52174">
        <w:t>1</w:t>
      </w:r>
      <w:r>
        <w:t xml:space="preserve"> PRC members will serve a one-year term and have the following</w:t>
      </w:r>
      <w:r>
        <w:rPr>
          <w:spacing w:val="-25"/>
        </w:rPr>
        <w:t xml:space="preserve"> </w:t>
      </w:r>
      <w:r>
        <w:t>functions:</w:t>
      </w:r>
    </w:p>
    <w:p w14:paraId="46882CF2" w14:textId="77777777" w:rsidR="00D52174" w:rsidRDefault="00D52174" w:rsidP="00D52174">
      <w:pPr>
        <w:pStyle w:val="ListParagraph"/>
        <w:tabs>
          <w:tab w:val="left" w:pos="822"/>
        </w:tabs>
        <w:spacing w:line="256" w:lineRule="auto"/>
        <w:ind w:left="821" w:right="116" w:firstLine="0"/>
      </w:pPr>
    </w:p>
    <w:p w14:paraId="2BF98752" w14:textId="7D1F3C2F" w:rsidR="00E70669" w:rsidRDefault="00D52174">
      <w:pPr>
        <w:pStyle w:val="ListParagraph"/>
        <w:numPr>
          <w:ilvl w:val="1"/>
          <w:numId w:val="5"/>
        </w:numPr>
        <w:tabs>
          <w:tab w:val="left" w:pos="822"/>
        </w:tabs>
        <w:spacing w:line="256" w:lineRule="auto"/>
        <w:ind w:right="116"/>
      </w:pPr>
      <w:r>
        <w:t>R</w:t>
      </w:r>
      <w:r w:rsidR="50C2F404">
        <w:t xml:space="preserve">emotely review </w:t>
      </w:r>
      <w:r w:rsidR="7893D335">
        <w:t xml:space="preserve">applications prior to and in preparation of the virtual Stage 1 meeting and the in-person </w:t>
      </w:r>
      <w:r>
        <w:t>Stage</w:t>
      </w:r>
      <w:r w:rsidR="7893D335">
        <w:t xml:space="preserve"> 2</w:t>
      </w:r>
      <w:r w:rsidR="112C727B">
        <w:t xml:space="preserve"> </w:t>
      </w:r>
      <w:r w:rsidR="7893D335">
        <w:t xml:space="preserve">review </w:t>
      </w:r>
      <w:r>
        <w:t>meeting,</w:t>
      </w:r>
    </w:p>
    <w:p w14:paraId="242BE966" w14:textId="1BDB04AB" w:rsidR="00E70669" w:rsidRDefault="00D52174">
      <w:pPr>
        <w:pStyle w:val="ListParagraph"/>
        <w:numPr>
          <w:ilvl w:val="1"/>
          <w:numId w:val="5"/>
        </w:numPr>
        <w:tabs>
          <w:tab w:val="left" w:pos="822"/>
        </w:tabs>
        <w:spacing w:before="119" w:line="259" w:lineRule="auto"/>
        <w:ind w:right="110"/>
      </w:pPr>
      <w:r>
        <w:t>P</w:t>
      </w:r>
      <w:r w:rsidR="50C2F404">
        <w:t xml:space="preserve">articipate in </w:t>
      </w:r>
      <w:r w:rsidR="7893D335">
        <w:t>the</w:t>
      </w:r>
      <w:r w:rsidR="50C2F404">
        <w:t xml:space="preserve"> virtual Stage 1 meeting </w:t>
      </w:r>
      <w:r w:rsidR="00474220">
        <w:t xml:space="preserve">(planned for two, half day sessions) </w:t>
      </w:r>
      <w:r w:rsidR="50C2F404">
        <w:t>and the in</w:t>
      </w:r>
      <w:r w:rsidR="7893D335">
        <w:t>-</w:t>
      </w:r>
      <w:r w:rsidR="50C2F404">
        <w:t xml:space="preserve">person Stage 2 meeting </w:t>
      </w:r>
      <w:r w:rsidR="00474220">
        <w:t xml:space="preserve">(a ~10 day meeting) </w:t>
      </w:r>
      <w:r w:rsidR="50C2F404">
        <w:t>to review proposals an</w:t>
      </w:r>
      <w:r>
        <w:t>d</w:t>
      </w:r>
      <w:r w:rsidR="50C2F404">
        <w:t xml:space="preserve"> to make final funding recommendations in line with the criteria and objectives of TB REACH Wave</w:t>
      </w:r>
      <w:r w:rsidR="50C2F404">
        <w:rPr>
          <w:spacing w:val="-15"/>
        </w:rPr>
        <w:t xml:space="preserve"> </w:t>
      </w:r>
      <w:r w:rsidR="22CB67E0">
        <w:rPr>
          <w:spacing w:val="-15"/>
        </w:rPr>
        <w:t>1</w:t>
      </w:r>
      <w:r>
        <w:rPr>
          <w:spacing w:val="-15"/>
        </w:rPr>
        <w:t>1,</w:t>
      </w:r>
    </w:p>
    <w:p w14:paraId="43A5B862" w14:textId="3254D3AE" w:rsidR="00E70669" w:rsidRDefault="00E122CD">
      <w:pPr>
        <w:pStyle w:val="ListParagraph"/>
        <w:numPr>
          <w:ilvl w:val="1"/>
          <w:numId w:val="5"/>
        </w:numPr>
        <w:tabs>
          <w:tab w:val="left" w:pos="822"/>
        </w:tabs>
        <w:spacing w:before="121" w:line="259" w:lineRule="auto"/>
        <w:ind w:right="113"/>
      </w:pPr>
      <w:r>
        <w:t>Provide detailed feedback via a standardized PRC Review Form regarding the quality of each proposal, including any clarifications or adjustments that are required for selected applications and the reasons for rejecting an</w:t>
      </w:r>
      <w:r>
        <w:rPr>
          <w:spacing w:val="-3"/>
        </w:rPr>
        <w:t xml:space="preserve"> </w:t>
      </w:r>
      <w:r>
        <w:t>application</w:t>
      </w:r>
      <w:r w:rsidR="00D52174">
        <w:t>,</w:t>
      </w:r>
    </w:p>
    <w:p w14:paraId="1D713DFE" w14:textId="18DCEA78" w:rsidR="0005407D" w:rsidRDefault="00E122CD" w:rsidP="0005407D">
      <w:pPr>
        <w:pStyle w:val="ListParagraph"/>
        <w:numPr>
          <w:ilvl w:val="1"/>
          <w:numId w:val="5"/>
        </w:numPr>
        <w:tabs>
          <w:tab w:val="left" w:pos="822"/>
        </w:tabs>
        <w:spacing w:before="142" w:line="256" w:lineRule="auto"/>
        <w:ind w:right="115"/>
      </w:pPr>
      <w:r>
        <w:t>In collaboration with the TB REACH team, prepare a summary PRC report which will be sent to the Executive Committee of the Stop TB Partnership Coordinating Board for</w:t>
      </w:r>
      <w:r>
        <w:rPr>
          <w:spacing w:val="-17"/>
        </w:rPr>
        <w:t xml:space="preserve"> </w:t>
      </w:r>
      <w:r>
        <w:t>approval.</w:t>
      </w:r>
    </w:p>
    <w:p w14:paraId="6E1BC992" w14:textId="77777777" w:rsidR="00AD2D59" w:rsidRDefault="00AD2D59" w:rsidP="00AD2D59">
      <w:pPr>
        <w:pStyle w:val="ListParagraph"/>
        <w:tabs>
          <w:tab w:val="left" w:pos="822"/>
        </w:tabs>
        <w:spacing w:before="142" w:line="256" w:lineRule="auto"/>
        <w:ind w:left="821" w:right="115" w:firstLine="0"/>
      </w:pPr>
    </w:p>
    <w:p w14:paraId="192B7E47" w14:textId="77777777" w:rsidR="00E70669" w:rsidRDefault="00E122CD">
      <w:pPr>
        <w:pStyle w:val="Heading2"/>
        <w:numPr>
          <w:ilvl w:val="0"/>
          <w:numId w:val="5"/>
        </w:numPr>
        <w:tabs>
          <w:tab w:val="left" w:pos="334"/>
        </w:tabs>
        <w:spacing w:before="118"/>
        <w:ind w:left="333" w:hanging="222"/>
        <w:rPr>
          <w:u w:val="none"/>
        </w:rPr>
      </w:pPr>
      <w:r>
        <w:t>PRC</w:t>
      </w:r>
      <w:r>
        <w:rPr>
          <w:spacing w:val="-2"/>
        </w:rPr>
        <w:t xml:space="preserve"> </w:t>
      </w:r>
      <w:r>
        <w:t>Eligibility</w:t>
      </w:r>
    </w:p>
    <w:p w14:paraId="34981660" w14:textId="5C5F67F0" w:rsidR="00E70669" w:rsidRDefault="00E122CD">
      <w:pPr>
        <w:pStyle w:val="ListParagraph"/>
        <w:numPr>
          <w:ilvl w:val="1"/>
          <w:numId w:val="4"/>
        </w:numPr>
        <w:tabs>
          <w:tab w:val="left" w:pos="541"/>
        </w:tabs>
        <w:spacing w:before="142"/>
        <w:ind w:right="110"/>
      </w:pPr>
      <w:r>
        <w:t>Any individual who is engaged in the fight to end TB can apply to join the TB REACH PRC during a public call for PRC applications. Technical expertise, strategic relevance, language proficiency, gender balance</w:t>
      </w:r>
      <w:r w:rsidR="00CF7741">
        <w:t>,</w:t>
      </w:r>
      <w:r>
        <w:t xml:space="preserve"> </w:t>
      </w:r>
      <w:r>
        <w:lastRenderedPageBreak/>
        <w:t>and geographic representation will be considered when screening</w:t>
      </w:r>
      <w:r>
        <w:rPr>
          <w:spacing w:val="-8"/>
        </w:rPr>
        <w:t xml:space="preserve"> </w:t>
      </w:r>
      <w:r>
        <w:t>applications.</w:t>
      </w:r>
    </w:p>
    <w:p w14:paraId="259D9116" w14:textId="77777777" w:rsidR="00E70669" w:rsidRDefault="00E122CD">
      <w:pPr>
        <w:pStyle w:val="ListParagraph"/>
        <w:numPr>
          <w:ilvl w:val="1"/>
          <w:numId w:val="4"/>
        </w:numPr>
        <w:tabs>
          <w:tab w:val="left" w:pos="541"/>
        </w:tabs>
        <w:spacing w:before="121"/>
        <w:ind w:hanging="429"/>
      </w:pPr>
      <w:r>
        <w:t>PRC members should be available for the following</w:t>
      </w:r>
      <w:r>
        <w:rPr>
          <w:spacing w:val="-8"/>
        </w:rPr>
        <w:t xml:space="preserve"> </w:t>
      </w:r>
      <w:r>
        <w:t>dates:</w:t>
      </w:r>
    </w:p>
    <w:p w14:paraId="6CFD572D" w14:textId="651206EF" w:rsidR="00821292" w:rsidRDefault="00474220" w:rsidP="004A771D">
      <w:pPr>
        <w:pStyle w:val="ListParagraph"/>
        <w:numPr>
          <w:ilvl w:val="0"/>
          <w:numId w:val="3"/>
        </w:numPr>
        <w:tabs>
          <w:tab w:val="left" w:pos="473"/>
          <w:tab w:val="left" w:pos="474"/>
        </w:tabs>
        <w:spacing w:before="120"/>
        <w:ind w:right="112"/>
      </w:pPr>
      <w:r>
        <w:t>R</w:t>
      </w:r>
      <w:r w:rsidR="50C2F404">
        <w:t>emote review</w:t>
      </w:r>
      <w:r w:rsidR="7893D335">
        <w:t xml:space="preserve"> of</w:t>
      </w:r>
      <w:r w:rsidR="12CA73B7">
        <w:t xml:space="preserve"> the Stage 1</w:t>
      </w:r>
      <w:r w:rsidR="7893D335">
        <w:t xml:space="preserve"> applications</w:t>
      </w:r>
      <w:r>
        <w:t xml:space="preserve"> for late January to late February</w:t>
      </w:r>
      <w:r w:rsidR="50C2F404">
        <w:t xml:space="preserve">. This will involve participation in </w:t>
      </w:r>
      <w:r w:rsidR="3CAE9E52">
        <w:t xml:space="preserve">one </w:t>
      </w:r>
      <w:r w:rsidR="1B303BD7">
        <w:t xml:space="preserve">introductory </w:t>
      </w:r>
      <w:r w:rsidR="50C2F404">
        <w:t xml:space="preserve">teleconference </w:t>
      </w:r>
      <w:r w:rsidR="0032394D">
        <w:t>(</w:t>
      </w:r>
      <w:r>
        <w:t>late January</w:t>
      </w:r>
      <w:r w:rsidR="00C8164F">
        <w:t xml:space="preserve"> </w:t>
      </w:r>
      <w:r w:rsidR="00834646">
        <w:t>2024</w:t>
      </w:r>
      <w:r w:rsidR="0032394D">
        <w:t>)</w:t>
      </w:r>
      <w:r>
        <w:t>,</w:t>
      </w:r>
      <w:r w:rsidR="0032394D">
        <w:t xml:space="preserve"> </w:t>
      </w:r>
      <w:r w:rsidR="50C2F404">
        <w:t>reviewing</w:t>
      </w:r>
      <w:r w:rsidR="50C2F404">
        <w:rPr>
          <w:spacing w:val="-5"/>
        </w:rPr>
        <w:t xml:space="preserve"> </w:t>
      </w:r>
      <w:r w:rsidR="50C2F404">
        <w:t xml:space="preserve">applications </w:t>
      </w:r>
      <w:r>
        <w:t xml:space="preserve">remotely </w:t>
      </w:r>
      <w:r w:rsidR="50C2F404">
        <w:t>using the TB REACH online application system</w:t>
      </w:r>
      <w:r>
        <w:t xml:space="preserve"> in </w:t>
      </w:r>
      <w:r w:rsidR="00C8164F">
        <w:t xml:space="preserve">late January/late </w:t>
      </w:r>
      <w:r>
        <w:t xml:space="preserve">February and a final stage 1 review call (2-4 hours) </w:t>
      </w:r>
      <w:r w:rsidR="0098490E">
        <w:t xml:space="preserve">in </w:t>
      </w:r>
      <w:r w:rsidR="00C8164F">
        <w:t>March 1</w:t>
      </w:r>
      <w:r w:rsidR="00C8164F" w:rsidRPr="00C8164F">
        <w:rPr>
          <w:vertAlign w:val="superscript"/>
        </w:rPr>
        <w:t>st</w:t>
      </w:r>
      <w:r w:rsidR="00C8164F">
        <w:t>, 2024</w:t>
      </w:r>
      <w:r w:rsidR="0098490E">
        <w:t xml:space="preserve"> (tentative).</w:t>
      </w:r>
    </w:p>
    <w:p w14:paraId="5150BA24" w14:textId="385B4D8A" w:rsidR="00E70669" w:rsidRDefault="00474220" w:rsidP="006314E2">
      <w:pPr>
        <w:pStyle w:val="ListParagraph"/>
        <w:numPr>
          <w:ilvl w:val="0"/>
          <w:numId w:val="3"/>
        </w:numPr>
        <w:tabs>
          <w:tab w:val="left" w:pos="473"/>
          <w:tab w:val="left" w:pos="474"/>
        </w:tabs>
        <w:spacing w:before="1" w:line="279" w:lineRule="exact"/>
        <w:ind w:hanging="362"/>
        <w:jc w:val="left"/>
      </w:pPr>
      <w:r>
        <w:t xml:space="preserve">Remote review in April/May of Stage 2 proposals. </w:t>
      </w:r>
      <w:r w:rsidR="0032394D">
        <w:t>End of May to e</w:t>
      </w:r>
      <w:r w:rsidR="489F3C71">
        <w:t xml:space="preserve">arly </w:t>
      </w:r>
      <w:r w:rsidR="00D52174">
        <w:t>June</w:t>
      </w:r>
      <w:r w:rsidR="3557A5D4">
        <w:t xml:space="preserve"> 202</w:t>
      </w:r>
      <w:r w:rsidR="00D52174">
        <w:t>4</w:t>
      </w:r>
      <w:r w:rsidR="50C2F404">
        <w:t xml:space="preserve"> for the in-person PRC meeting (</w:t>
      </w:r>
      <w:r>
        <w:t>location TBD</w:t>
      </w:r>
      <w:r w:rsidR="50C2F404">
        <w:t xml:space="preserve">) </w:t>
      </w:r>
      <w:r w:rsidR="4F36F26B">
        <w:t xml:space="preserve">for the review of the Stage 2 applications and final selection </w:t>
      </w:r>
      <w:r w:rsidR="50C2F404">
        <w:t>(location and exact dates to be</w:t>
      </w:r>
      <w:r w:rsidR="50C2F404" w:rsidRPr="006314E2">
        <w:rPr>
          <w:spacing w:val="-21"/>
        </w:rPr>
        <w:t xml:space="preserve"> </w:t>
      </w:r>
      <w:r w:rsidR="50C2F404">
        <w:t>confirmed).</w:t>
      </w:r>
    </w:p>
    <w:p w14:paraId="3BD1ED37" w14:textId="2C37790B" w:rsidR="001B4595" w:rsidRDefault="001B4595" w:rsidP="001B4595">
      <w:pPr>
        <w:tabs>
          <w:tab w:val="left" w:pos="473"/>
          <w:tab w:val="left" w:pos="474"/>
        </w:tabs>
        <w:spacing w:before="1" w:line="279" w:lineRule="exact"/>
        <w:ind w:left="111"/>
      </w:pPr>
    </w:p>
    <w:p w14:paraId="672B5BCF" w14:textId="77777777" w:rsidR="001B4595" w:rsidRDefault="001B4595" w:rsidP="001B4595">
      <w:pPr>
        <w:tabs>
          <w:tab w:val="left" w:pos="473"/>
          <w:tab w:val="left" w:pos="474"/>
        </w:tabs>
        <w:spacing w:before="1" w:line="279" w:lineRule="exact"/>
        <w:ind w:left="111"/>
      </w:pPr>
    </w:p>
    <w:p w14:paraId="50D888C6" w14:textId="77777777" w:rsidR="001B4595" w:rsidRDefault="001B4595" w:rsidP="001B4595">
      <w:pPr>
        <w:pStyle w:val="Heading2"/>
        <w:numPr>
          <w:ilvl w:val="0"/>
          <w:numId w:val="2"/>
        </w:numPr>
        <w:tabs>
          <w:tab w:val="left" w:pos="474"/>
        </w:tabs>
        <w:ind w:hanging="362"/>
        <w:rPr>
          <w:u w:val="none"/>
        </w:rPr>
      </w:pPr>
      <w:r>
        <w:t>Qualifications</w:t>
      </w:r>
    </w:p>
    <w:p w14:paraId="1E03FBB5" w14:textId="1373AD32" w:rsidR="001B4595" w:rsidRDefault="14567C86" w:rsidP="00B30245">
      <w:pPr>
        <w:pStyle w:val="ListParagraph"/>
        <w:numPr>
          <w:ilvl w:val="1"/>
          <w:numId w:val="2"/>
        </w:numPr>
        <w:tabs>
          <w:tab w:val="left" w:pos="541"/>
        </w:tabs>
        <w:spacing w:before="121"/>
        <w:ind w:right="106"/>
      </w:pPr>
      <w:r>
        <w:t xml:space="preserve">TB REACH is looking for experts with knowledge of TB but with a strong </w:t>
      </w:r>
      <w:r w:rsidR="56130D78">
        <w:t>background in designing, implementing, or evaluating T</w:t>
      </w:r>
      <w:r w:rsidR="00D71805">
        <w:t xml:space="preserve">B </w:t>
      </w:r>
      <w:r w:rsidR="56130D78">
        <w:t xml:space="preserve">programs and/or </w:t>
      </w:r>
      <w:r w:rsidR="00D52174">
        <w:t>Lung Health</w:t>
      </w:r>
      <w:r w:rsidR="6EB31D0C">
        <w:t xml:space="preserve"> </w:t>
      </w:r>
      <w:r>
        <w:t>across multiple areas,</w:t>
      </w:r>
      <w:r w:rsidR="37C78D17">
        <w:t xml:space="preserve"> including case detection, linkage to care, new treatment regimens</w:t>
      </w:r>
      <w:r w:rsidR="3F73C215">
        <w:t xml:space="preserve"> and/or diagnostics</w:t>
      </w:r>
      <w:r w:rsidR="37C78D17">
        <w:t>, monitoring and evaluation (M&amp;E), pediatric</w:t>
      </w:r>
      <w:r w:rsidR="71EE0D07">
        <w:t xml:space="preserve"> </w:t>
      </w:r>
      <w:r w:rsidR="37C78D17">
        <w:t xml:space="preserve">TB, </w:t>
      </w:r>
      <w:r w:rsidR="3F73C215">
        <w:t>artificial intelligence/ITC</w:t>
      </w:r>
      <w:r w:rsidR="37C78D17">
        <w:t>, laboratory systems, community and civil society engagement, organizational capacity development</w:t>
      </w:r>
      <w:r w:rsidR="00F05594">
        <w:t>, gender and other similar/related disciplines.</w:t>
      </w:r>
    </w:p>
    <w:p w14:paraId="19DC1830" w14:textId="0BF5567E" w:rsidR="001B4595" w:rsidRDefault="14567C86" w:rsidP="112C727B">
      <w:pPr>
        <w:pStyle w:val="ListParagraph"/>
        <w:numPr>
          <w:ilvl w:val="1"/>
          <w:numId w:val="2"/>
        </w:numPr>
        <w:tabs>
          <w:tab w:val="left" w:pos="541"/>
        </w:tabs>
        <w:spacing w:before="119"/>
        <w:ind w:right="107"/>
        <w:rPr>
          <w:rStyle w:val="eop"/>
          <w:color w:val="000000" w:themeColor="text1"/>
        </w:rPr>
      </w:pPr>
      <w:r>
        <w:t xml:space="preserve">Must have experience working with in country partners </w:t>
      </w:r>
      <w:r w:rsidR="0212DE28">
        <w:t xml:space="preserve">and/or </w:t>
      </w:r>
      <w:r w:rsidR="7886C378" w:rsidRPr="00C647EB">
        <w:t>implementing TB intervention</w:t>
      </w:r>
      <w:r w:rsidR="008641B0">
        <w:t xml:space="preserve">s. </w:t>
      </w:r>
    </w:p>
    <w:p w14:paraId="2B989D37" w14:textId="5E9406FE" w:rsidR="001B4595" w:rsidRDefault="14567C86" w:rsidP="001B4595">
      <w:pPr>
        <w:pStyle w:val="ListParagraph"/>
        <w:numPr>
          <w:ilvl w:val="1"/>
          <w:numId w:val="2"/>
        </w:numPr>
        <w:tabs>
          <w:tab w:val="left" w:pos="541"/>
        </w:tabs>
        <w:spacing w:before="120"/>
        <w:ind w:right="109"/>
      </w:pPr>
      <w:r>
        <w:t>Advanced university degree (master's or equivalent) in public health, natural science, medicine, social science, political science, international relations or relevant disciplines or a first university degree (bachelor's or equivalent) in the above subject areas combined with two additional years of relevant experience to substitute for the master's</w:t>
      </w:r>
      <w:r>
        <w:rPr>
          <w:spacing w:val="-6"/>
        </w:rPr>
        <w:t xml:space="preserve"> </w:t>
      </w:r>
      <w:r>
        <w:t>degree.</w:t>
      </w:r>
    </w:p>
    <w:p w14:paraId="18D40E2A" w14:textId="77777777" w:rsidR="001B4595" w:rsidRDefault="001B4595" w:rsidP="001B4595">
      <w:pPr>
        <w:pStyle w:val="ListParagraph"/>
        <w:numPr>
          <w:ilvl w:val="1"/>
          <w:numId w:val="2"/>
        </w:numPr>
        <w:tabs>
          <w:tab w:val="left" w:pos="541"/>
        </w:tabs>
        <w:spacing w:before="121"/>
        <w:ind w:hanging="429"/>
      </w:pPr>
      <w:r>
        <w:t>A minimum of five (5) years of experience after achieving a master's degree or seven (7) years after achieving a bachelor's degree in delivering health services, support to patients, or technical assistance related to global health and</w:t>
      </w:r>
      <w:r>
        <w:rPr>
          <w:spacing w:val="-3"/>
        </w:rPr>
        <w:t xml:space="preserve"> </w:t>
      </w:r>
      <w:r>
        <w:t>development.</w:t>
      </w:r>
      <w:r w:rsidRPr="001B4595">
        <w:t xml:space="preserve"> </w:t>
      </w:r>
    </w:p>
    <w:p w14:paraId="1A302A2A" w14:textId="7CF1DE6B" w:rsidR="001B4595" w:rsidRDefault="001B4595" w:rsidP="001B4595">
      <w:pPr>
        <w:pStyle w:val="ListParagraph"/>
        <w:numPr>
          <w:ilvl w:val="1"/>
          <w:numId w:val="2"/>
        </w:numPr>
        <w:tabs>
          <w:tab w:val="left" w:pos="541"/>
        </w:tabs>
        <w:spacing w:before="121"/>
        <w:ind w:hanging="429"/>
      </w:pPr>
      <w:r>
        <w:t xml:space="preserve">The working language of the TB REACH PRC </w:t>
      </w:r>
      <w:r w:rsidR="00BA49FC">
        <w:t xml:space="preserve">for meetings </w:t>
      </w:r>
      <w:r>
        <w:t>is</w:t>
      </w:r>
      <w:r>
        <w:rPr>
          <w:spacing w:val="-12"/>
        </w:rPr>
        <w:t xml:space="preserve"> </w:t>
      </w:r>
      <w:r>
        <w:t>English</w:t>
      </w:r>
      <w:r w:rsidR="00474220">
        <w:t xml:space="preserve"> and the majority of reviews will be </w:t>
      </w:r>
      <w:r w:rsidR="00BA49FC">
        <w:t>submitted in English</w:t>
      </w:r>
      <w:r>
        <w:t xml:space="preserve">. Knowledge of </w:t>
      </w:r>
      <w:r w:rsidR="001935AD">
        <w:t xml:space="preserve">other UN languages </w:t>
      </w:r>
      <w:r w:rsidR="00BA49FC">
        <w:t xml:space="preserve">, especially French, </w:t>
      </w:r>
      <w:r w:rsidR="001935AD">
        <w:t>is</w:t>
      </w:r>
      <w:r>
        <w:t xml:space="preserve"> an asset. </w:t>
      </w:r>
    </w:p>
    <w:p w14:paraId="66011F6A" w14:textId="77777777" w:rsidR="001B4595" w:rsidRDefault="001B4595">
      <w:pPr>
        <w:pStyle w:val="BodyText"/>
        <w:spacing w:before="10"/>
        <w:rPr>
          <w:sz w:val="31"/>
        </w:rPr>
      </w:pPr>
    </w:p>
    <w:p w14:paraId="5D7F1BA1" w14:textId="77777777" w:rsidR="00E70669" w:rsidRDefault="00E122CD">
      <w:pPr>
        <w:pStyle w:val="Heading2"/>
        <w:numPr>
          <w:ilvl w:val="0"/>
          <w:numId w:val="2"/>
        </w:numPr>
        <w:tabs>
          <w:tab w:val="left" w:pos="473"/>
          <w:tab w:val="left" w:pos="474"/>
        </w:tabs>
        <w:spacing w:before="1"/>
        <w:ind w:hanging="362"/>
        <w:rPr>
          <w:u w:val="none"/>
        </w:rPr>
      </w:pPr>
      <w:r>
        <w:t>PRC</w:t>
      </w:r>
      <w:r>
        <w:rPr>
          <w:spacing w:val="-2"/>
        </w:rPr>
        <w:t xml:space="preserve"> </w:t>
      </w:r>
      <w:r>
        <w:t>Composition</w:t>
      </w:r>
    </w:p>
    <w:p w14:paraId="5A28A422" w14:textId="532BEFD4" w:rsidR="00E70669" w:rsidRDefault="50C2F404">
      <w:pPr>
        <w:pStyle w:val="ListParagraph"/>
        <w:numPr>
          <w:ilvl w:val="1"/>
          <w:numId w:val="2"/>
        </w:numPr>
        <w:tabs>
          <w:tab w:val="left" w:pos="541"/>
        </w:tabs>
        <w:spacing w:before="120"/>
        <w:ind w:hanging="429"/>
      </w:pPr>
      <w:r>
        <w:t>The</w:t>
      </w:r>
      <w:r>
        <w:rPr>
          <w:spacing w:val="-8"/>
        </w:rPr>
        <w:t xml:space="preserve"> </w:t>
      </w:r>
      <w:r>
        <w:t>TB</w:t>
      </w:r>
      <w:r>
        <w:rPr>
          <w:spacing w:val="-8"/>
        </w:rPr>
        <w:t xml:space="preserve"> </w:t>
      </w:r>
      <w:r>
        <w:t>REACH</w:t>
      </w:r>
      <w:r>
        <w:rPr>
          <w:spacing w:val="-11"/>
        </w:rPr>
        <w:t xml:space="preserve"> </w:t>
      </w:r>
      <w:r>
        <w:t>PRC</w:t>
      </w:r>
      <w:r>
        <w:rPr>
          <w:spacing w:val="-8"/>
        </w:rPr>
        <w:t xml:space="preserve"> </w:t>
      </w:r>
      <w:r>
        <w:t>is</w:t>
      </w:r>
      <w:r>
        <w:rPr>
          <w:spacing w:val="-8"/>
        </w:rPr>
        <w:t xml:space="preserve"> </w:t>
      </w:r>
      <w:r>
        <w:t>re-constituted</w:t>
      </w:r>
      <w:r>
        <w:rPr>
          <w:spacing w:val="-9"/>
        </w:rPr>
        <w:t xml:space="preserve"> </w:t>
      </w:r>
      <w:r>
        <w:t>before</w:t>
      </w:r>
      <w:r>
        <w:rPr>
          <w:spacing w:val="-8"/>
        </w:rPr>
        <w:t xml:space="preserve"> </w:t>
      </w:r>
      <w:r>
        <w:t>the</w:t>
      </w:r>
      <w:r>
        <w:rPr>
          <w:spacing w:val="-7"/>
        </w:rPr>
        <w:t xml:space="preserve"> </w:t>
      </w:r>
      <w:r>
        <w:t>launch</w:t>
      </w:r>
      <w:r>
        <w:rPr>
          <w:spacing w:val="-8"/>
        </w:rPr>
        <w:t xml:space="preserve"> </w:t>
      </w:r>
      <w:r>
        <w:t>of</w:t>
      </w:r>
      <w:r>
        <w:rPr>
          <w:spacing w:val="-8"/>
        </w:rPr>
        <w:t xml:space="preserve"> </w:t>
      </w:r>
      <w:r>
        <w:t>each</w:t>
      </w:r>
      <w:r>
        <w:rPr>
          <w:spacing w:val="-8"/>
        </w:rPr>
        <w:t xml:space="preserve"> </w:t>
      </w:r>
      <w:r>
        <w:t>funding</w:t>
      </w:r>
      <w:r>
        <w:rPr>
          <w:spacing w:val="-9"/>
        </w:rPr>
        <w:t xml:space="preserve"> </w:t>
      </w:r>
      <w:r>
        <w:t>cycle.</w:t>
      </w:r>
      <w:r>
        <w:rPr>
          <w:spacing w:val="34"/>
        </w:rPr>
        <w:t xml:space="preserve"> </w:t>
      </w:r>
      <w:r>
        <w:t>Existing</w:t>
      </w:r>
      <w:r>
        <w:rPr>
          <w:spacing w:val="-9"/>
        </w:rPr>
        <w:t xml:space="preserve"> </w:t>
      </w:r>
      <w:r>
        <w:t>PRC</w:t>
      </w:r>
      <w:r>
        <w:rPr>
          <w:spacing w:val="-8"/>
        </w:rPr>
        <w:t xml:space="preserve"> </w:t>
      </w:r>
      <w:r>
        <w:t>members</w:t>
      </w:r>
      <w:r>
        <w:rPr>
          <w:spacing w:val="-8"/>
        </w:rPr>
        <w:t xml:space="preserve"> </w:t>
      </w:r>
      <w:r>
        <w:t>may be reappointed by the Stop TB Partnership’s Secretariat and may serve an unlimited number of terms.</w:t>
      </w:r>
    </w:p>
    <w:p w14:paraId="642D982C" w14:textId="2CAA81F0" w:rsidR="00E70669" w:rsidRDefault="50C2F404">
      <w:pPr>
        <w:pStyle w:val="ListParagraph"/>
        <w:numPr>
          <w:ilvl w:val="1"/>
          <w:numId w:val="2"/>
        </w:numPr>
        <w:tabs>
          <w:tab w:val="left" w:pos="541"/>
        </w:tabs>
        <w:spacing w:before="120"/>
        <w:ind w:hanging="429"/>
      </w:pPr>
      <w:r>
        <w:t>The TB REACH PRC meeting will be led by a Chair, selected by other PRC</w:t>
      </w:r>
      <w:r>
        <w:rPr>
          <w:spacing w:val="-19"/>
        </w:rPr>
        <w:t xml:space="preserve"> </w:t>
      </w:r>
      <w:r>
        <w:t>members during the meeting.</w:t>
      </w:r>
    </w:p>
    <w:p w14:paraId="4433B86F" w14:textId="77777777" w:rsidR="00E70669" w:rsidRDefault="00E122CD">
      <w:pPr>
        <w:pStyle w:val="ListParagraph"/>
        <w:numPr>
          <w:ilvl w:val="1"/>
          <w:numId w:val="2"/>
        </w:numPr>
        <w:tabs>
          <w:tab w:val="left" w:pos="541"/>
        </w:tabs>
        <w:spacing w:before="121"/>
        <w:ind w:right="112"/>
      </w:pPr>
      <w:r>
        <w:t>TB REACH PRC members will serve in an individual capacity, not as representatives of any organization by which they are</w:t>
      </w:r>
      <w:r>
        <w:rPr>
          <w:spacing w:val="-7"/>
        </w:rPr>
        <w:t xml:space="preserve"> </w:t>
      </w:r>
      <w:r>
        <w:t>employed.</w:t>
      </w:r>
    </w:p>
    <w:p w14:paraId="4505F0B8" w14:textId="3C33E0A4" w:rsidR="00E70669" w:rsidRDefault="00E122CD" w:rsidP="00966FB8">
      <w:pPr>
        <w:pStyle w:val="ListParagraph"/>
        <w:numPr>
          <w:ilvl w:val="1"/>
          <w:numId w:val="2"/>
        </w:numPr>
        <w:tabs>
          <w:tab w:val="left" w:pos="541"/>
        </w:tabs>
        <w:spacing w:before="123" w:line="237" w:lineRule="auto"/>
        <w:ind w:right="109"/>
      </w:pPr>
      <w:r>
        <w:t>TB</w:t>
      </w:r>
      <w:r>
        <w:rPr>
          <w:spacing w:val="-13"/>
        </w:rPr>
        <w:t xml:space="preserve"> </w:t>
      </w:r>
      <w:r>
        <w:t>REACH</w:t>
      </w:r>
      <w:r>
        <w:rPr>
          <w:spacing w:val="-16"/>
        </w:rPr>
        <w:t xml:space="preserve"> </w:t>
      </w:r>
      <w:r>
        <w:t>PRC</w:t>
      </w:r>
      <w:r>
        <w:rPr>
          <w:spacing w:val="-15"/>
        </w:rPr>
        <w:t xml:space="preserve"> </w:t>
      </w:r>
      <w:r>
        <w:t>members</w:t>
      </w:r>
      <w:r>
        <w:rPr>
          <w:spacing w:val="-11"/>
        </w:rPr>
        <w:t xml:space="preserve"> </w:t>
      </w:r>
      <w:r>
        <w:t>are</w:t>
      </w:r>
      <w:r>
        <w:rPr>
          <w:spacing w:val="-12"/>
        </w:rPr>
        <w:t xml:space="preserve"> </w:t>
      </w:r>
      <w:r>
        <w:t>not</w:t>
      </w:r>
      <w:r>
        <w:rPr>
          <w:spacing w:val="-15"/>
        </w:rPr>
        <w:t xml:space="preserve"> </w:t>
      </w:r>
      <w:r>
        <w:t>at</w:t>
      </w:r>
      <w:r>
        <w:rPr>
          <w:spacing w:val="-12"/>
        </w:rPr>
        <w:t xml:space="preserve"> </w:t>
      </w:r>
      <w:r>
        <w:t>liberty</w:t>
      </w:r>
      <w:r>
        <w:rPr>
          <w:spacing w:val="-14"/>
        </w:rPr>
        <w:t xml:space="preserve"> </w:t>
      </w:r>
      <w:r>
        <w:t>to</w:t>
      </w:r>
      <w:r>
        <w:rPr>
          <w:spacing w:val="-11"/>
        </w:rPr>
        <w:t xml:space="preserve"> </w:t>
      </w:r>
      <w:r>
        <w:t>nominate</w:t>
      </w:r>
      <w:r>
        <w:rPr>
          <w:spacing w:val="-15"/>
        </w:rPr>
        <w:t xml:space="preserve"> </w:t>
      </w:r>
      <w:r>
        <w:t>a</w:t>
      </w:r>
      <w:r>
        <w:rPr>
          <w:spacing w:val="-12"/>
        </w:rPr>
        <w:t xml:space="preserve"> </w:t>
      </w:r>
      <w:r>
        <w:t>replacement</w:t>
      </w:r>
      <w:r>
        <w:rPr>
          <w:spacing w:val="-15"/>
        </w:rPr>
        <w:t xml:space="preserve"> </w:t>
      </w:r>
      <w:r>
        <w:t>if</w:t>
      </w:r>
      <w:r>
        <w:rPr>
          <w:spacing w:val="-13"/>
        </w:rPr>
        <w:t xml:space="preserve"> </w:t>
      </w:r>
      <w:r>
        <w:t>they</w:t>
      </w:r>
      <w:r>
        <w:rPr>
          <w:spacing w:val="-12"/>
        </w:rPr>
        <w:t xml:space="preserve"> </w:t>
      </w:r>
      <w:r>
        <w:t>are</w:t>
      </w:r>
      <w:r>
        <w:rPr>
          <w:spacing w:val="-11"/>
        </w:rPr>
        <w:t xml:space="preserve"> </w:t>
      </w:r>
      <w:r>
        <w:t>unable</w:t>
      </w:r>
      <w:r>
        <w:rPr>
          <w:spacing w:val="-13"/>
        </w:rPr>
        <w:t xml:space="preserve"> </w:t>
      </w:r>
      <w:r>
        <w:t>to</w:t>
      </w:r>
      <w:r>
        <w:rPr>
          <w:spacing w:val="-11"/>
        </w:rPr>
        <w:t xml:space="preserve"> </w:t>
      </w:r>
      <w:r>
        <w:t>accommodate to the PRC work plans and/or to attend PRC</w:t>
      </w:r>
      <w:r>
        <w:rPr>
          <w:spacing w:val="-9"/>
        </w:rPr>
        <w:t xml:space="preserve"> </w:t>
      </w:r>
      <w:r>
        <w:t>meetings.</w:t>
      </w:r>
    </w:p>
    <w:p w14:paraId="54B27178" w14:textId="77777777" w:rsidR="00E70669" w:rsidRDefault="00E70669">
      <w:pPr>
        <w:pStyle w:val="BodyText"/>
        <w:spacing w:before="11"/>
        <w:rPr>
          <w:sz w:val="21"/>
        </w:rPr>
      </w:pPr>
    </w:p>
    <w:p w14:paraId="5CB7D8EA" w14:textId="77777777" w:rsidR="00E70669" w:rsidRDefault="50C2F404">
      <w:pPr>
        <w:pStyle w:val="Heading2"/>
        <w:numPr>
          <w:ilvl w:val="0"/>
          <w:numId w:val="1"/>
        </w:numPr>
        <w:tabs>
          <w:tab w:val="left" w:pos="334"/>
        </w:tabs>
        <w:ind w:hanging="222"/>
        <w:rPr>
          <w:u w:val="none"/>
        </w:rPr>
      </w:pPr>
      <w:r>
        <w:t>Ethics and Conflict of</w:t>
      </w:r>
      <w:r>
        <w:rPr>
          <w:spacing w:val="-6"/>
        </w:rPr>
        <w:t xml:space="preserve"> </w:t>
      </w:r>
      <w:r>
        <w:t>interest</w:t>
      </w:r>
    </w:p>
    <w:p w14:paraId="14097E6C" w14:textId="77777777" w:rsidR="00E70669" w:rsidRDefault="00E70669">
      <w:pPr>
        <w:pStyle w:val="BodyText"/>
        <w:spacing w:before="3"/>
        <w:rPr>
          <w:b/>
          <w:sz w:val="27"/>
        </w:rPr>
      </w:pPr>
    </w:p>
    <w:p w14:paraId="4B43C0E9" w14:textId="77777777" w:rsidR="00E70669" w:rsidRDefault="50C2F404">
      <w:pPr>
        <w:pStyle w:val="ListParagraph"/>
        <w:numPr>
          <w:ilvl w:val="1"/>
          <w:numId w:val="1"/>
        </w:numPr>
        <w:tabs>
          <w:tab w:val="left" w:pos="474"/>
        </w:tabs>
        <w:spacing w:before="57"/>
        <w:ind w:right="107"/>
      </w:pPr>
      <w:r>
        <w:t xml:space="preserve">All applicants will have to submit a declaration of interest at the time of the PRC call for nominations. In line with </w:t>
      </w:r>
      <w:hyperlink r:id="rId11">
        <w:r w:rsidRPr="112C727B">
          <w:rPr>
            <w:rStyle w:val="Hyperlink"/>
          </w:rPr>
          <w:t>UNOPS Ethics Policy</w:t>
        </w:r>
      </w:hyperlink>
      <w:r>
        <w:t>, all UNOPS personnel have the obligation to disclose actual or potential conflicts of</w:t>
      </w:r>
      <w:r>
        <w:rPr>
          <w:spacing w:val="-6"/>
        </w:rPr>
        <w:t xml:space="preserve"> </w:t>
      </w:r>
      <w:r>
        <w:t>interest.</w:t>
      </w:r>
    </w:p>
    <w:p w14:paraId="014C9605" w14:textId="77777777" w:rsidR="00E70669" w:rsidRDefault="00E70669">
      <w:pPr>
        <w:pStyle w:val="BodyText"/>
        <w:spacing w:before="1"/>
      </w:pPr>
    </w:p>
    <w:p w14:paraId="7223FC74" w14:textId="1741B656" w:rsidR="00E70669" w:rsidRDefault="50C2F404">
      <w:pPr>
        <w:pStyle w:val="ListParagraph"/>
        <w:numPr>
          <w:ilvl w:val="1"/>
          <w:numId w:val="1"/>
        </w:numPr>
        <w:tabs>
          <w:tab w:val="left" w:pos="474"/>
        </w:tabs>
        <w:ind w:right="108"/>
      </w:pPr>
      <w:r>
        <w:t>All</w:t>
      </w:r>
      <w:r>
        <w:rPr>
          <w:spacing w:val="-11"/>
        </w:rPr>
        <w:t xml:space="preserve"> </w:t>
      </w:r>
      <w:r>
        <w:t>TB</w:t>
      </w:r>
      <w:r>
        <w:rPr>
          <w:spacing w:val="-10"/>
        </w:rPr>
        <w:t xml:space="preserve"> </w:t>
      </w:r>
      <w:r>
        <w:t>REACH</w:t>
      </w:r>
      <w:r>
        <w:rPr>
          <w:spacing w:val="-11"/>
        </w:rPr>
        <w:t xml:space="preserve"> </w:t>
      </w:r>
      <w:r>
        <w:t>PRC</w:t>
      </w:r>
      <w:r>
        <w:rPr>
          <w:spacing w:val="-13"/>
        </w:rPr>
        <w:t xml:space="preserve"> </w:t>
      </w:r>
      <w:r>
        <w:t>members</w:t>
      </w:r>
      <w:r>
        <w:rPr>
          <w:spacing w:val="-12"/>
        </w:rPr>
        <w:t xml:space="preserve"> </w:t>
      </w:r>
      <w:r>
        <w:t>sign</w:t>
      </w:r>
      <w:r>
        <w:rPr>
          <w:spacing w:val="-10"/>
        </w:rPr>
        <w:t xml:space="preserve"> </w:t>
      </w:r>
      <w:r>
        <w:t>UNOPS</w:t>
      </w:r>
      <w:r>
        <w:rPr>
          <w:spacing w:val="-11"/>
        </w:rPr>
        <w:t xml:space="preserve"> </w:t>
      </w:r>
      <w:r>
        <w:t>Confidentiality/No</w:t>
      </w:r>
      <w:r>
        <w:rPr>
          <w:spacing w:val="-8"/>
        </w:rPr>
        <w:t xml:space="preserve"> </w:t>
      </w:r>
      <w:r>
        <w:t>conflict</w:t>
      </w:r>
      <w:r>
        <w:rPr>
          <w:spacing w:val="-12"/>
        </w:rPr>
        <w:t xml:space="preserve"> </w:t>
      </w:r>
      <w:r>
        <w:t>of</w:t>
      </w:r>
      <w:r>
        <w:rPr>
          <w:spacing w:val="-11"/>
        </w:rPr>
        <w:t xml:space="preserve"> </w:t>
      </w:r>
      <w:r>
        <w:t>interest</w:t>
      </w:r>
      <w:r>
        <w:rPr>
          <w:spacing w:val="-10"/>
        </w:rPr>
        <w:t xml:space="preserve"> </w:t>
      </w:r>
      <w:r>
        <w:t>affidavits</w:t>
      </w:r>
      <w:r>
        <w:rPr>
          <w:spacing w:val="-9"/>
        </w:rPr>
        <w:t xml:space="preserve"> </w:t>
      </w:r>
      <w:r>
        <w:t>before</w:t>
      </w:r>
      <w:r>
        <w:rPr>
          <w:spacing w:val="-10"/>
        </w:rPr>
        <w:t xml:space="preserve"> </w:t>
      </w:r>
      <w:r>
        <w:t>reviewing any grant</w:t>
      </w:r>
      <w:r>
        <w:rPr>
          <w:spacing w:val="-1"/>
        </w:rPr>
        <w:t xml:space="preserve"> </w:t>
      </w:r>
      <w:r>
        <w:t>proposals.</w:t>
      </w:r>
    </w:p>
    <w:p w14:paraId="03A70322" w14:textId="69A4B478" w:rsidR="112C727B" w:rsidRDefault="112C727B" w:rsidP="112C727B">
      <w:pPr>
        <w:tabs>
          <w:tab w:val="left" w:pos="474"/>
        </w:tabs>
        <w:ind w:right="108"/>
      </w:pPr>
    </w:p>
    <w:p w14:paraId="45D5AC98" w14:textId="52D02326" w:rsidR="112C727B" w:rsidRDefault="112C727B" w:rsidP="112C727B">
      <w:pPr>
        <w:pStyle w:val="ListParagraph"/>
        <w:numPr>
          <w:ilvl w:val="1"/>
          <w:numId w:val="1"/>
        </w:numPr>
        <w:tabs>
          <w:tab w:val="left" w:pos="474"/>
        </w:tabs>
        <w:ind w:right="108"/>
      </w:pPr>
      <w:r w:rsidRPr="112C727B">
        <w:t xml:space="preserve">The organization that a PRC member works for or linked with is allowed to submit a proposal for Wave </w:t>
      </w:r>
      <w:r w:rsidRPr="112C727B">
        <w:lastRenderedPageBreak/>
        <w:t>1</w:t>
      </w:r>
      <w:r w:rsidR="00A52F39">
        <w:t>1</w:t>
      </w:r>
      <w:r w:rsidRPr="112C727B">
        <w:t>. However, that member will neither be part of the discussions nor in the review process of any proposal submitted by the organization.</w:t>
      </w:r>
    </w:p>
    <w:p w14:paraId="502962F4" w14:textId="77777777" w:rsidR="00966FB8" w:rsidRDefault="00966FB8" w:rsidP="00966FB8">
      <w:pPr>
        <w:pStyle w:val="ListParagraph"/>
      </w:pPr>
    </w:p>
    <w:p w14:paraId="4EFCB7F0" w14:textId="77777777" w:rsidR="00966FB8" w:rsidRDefault="00966FB8" w:rsidP="00966FB8">
      <w:pPr>
        <w:pStyle w:val="ListParagraph"/>
        <w:tabs>
          <w:tab w:val="left" w:pos="474"/>
        </w:tabs>
        <w:ind w:left="473" w:right="108" w:firstLine="0"/>
      </w:pPr>
    </w:p>
    <w:p w14:paraId="2A220D16" w14:textId="77777777" w:rsidR="00E70669" w:rsidRDefault="00E122CD">
      <w:pPr>
        <w:pStyle w:val="Heading2"/>
        <w:numPr>
          <w:ilvl w:val="0"/>
          <w:numId w:val="1"/>
        </w:numPr>
        <w:tabs>
          <w:tab w:val="left" w:pos="384"/>
        </w:tabs>
        <w:spacing w:before="46"/>
        <w:ind w:left="383" w:hanging="272"/>
        <w:rPr>
          <w:u w:val="none"/>
        </w:rPr>
      </w:pPr>
      <w:r>
        <w:t>Operations</w:t>
      </w:r>
    </w:p>
    <w:p w14:paraId="775CC43B" w14:textId="0155BC9F" w:rsidR="00E70669" w:rsidRDefault="00E122CD" w:rsidP="001D1CD9">
      <w:pPr>
        <w:pStyle w:val="ListParagraph"/>
        <w:numPr>
          <w:ilvl w:val="1"/>
          <w:numId w:val="1"/>
        </w:numPr>
        <w:tabs>
          <w:tab w:val="left" w:pos="543"/>
        </w:tabs>
        <w:spacing w:before="120"/>
        <w:ind w:left="542" w:hanging="431"/>
      </w:pPr>
      <w:r>
        <w:t xml:space="preserve">TB REACH </w:t>
      </w:r>
      <w:r w:rsidR="00BD6A10">
        <w:t xml:space="preserve">will </w:t>
      </w:r>
      <w:r>
        <w:t xml:space="preserve">employ a </w:t>
      </w:r>
      <w:r w:rsidR="00CE0381">
        <w:t>tw</w:t>
      </w:r>
      <w:r w:rsidR="00BD6A10">
        <w:t>o</w:t>
      </w:r>
      <w:r>
        <w:t>-step</w:t>
      </w:r>
      <w:r w:rsidR="00E30561">
        <w:t xml:space="preserve"> (Stage 1 and Stage 2)</w:t>
      </w:r>
      <w:r>
        <w:t xml:space="preserve"> application process for </w:t>
      </w:r>
      <w:r w:rsidR="00BD6A10">
        <w:t xml:space="preserve">the Wave </w:t>
      </w:r>
      <w:r w:rsidR="00AD2D59">
        <w:t>1</w:t>
      </w:r>
      <w:r w:rsidR="00A52F39">
        <w:t>1</w:t>
      </w:r>
      <w:r w:rsidR="00BD6A10">
        <w:t xml:space="preserve"> Call for Proposal</w:t>
      </w:r>
      <w:r>
        <w:t>.</w:t>
      </w:r>
    </w:p>
    <w:p w14:paraId="0555BBCF" w14:textId="67E49042" w:rsidR="007315E4" w:rsidRDefault="00E122CD" w:rsidP="00C8519A">
      <w:pPr>
        <w:pStyle w:val="ListParagraph"/>
        <w:numPr>
          <w:ilvl w:val="1"/>
          <w:numId w:val="1"/>
        </w:numPr>
        <w:tabs>
          <w:tab w:val="left" w:pos="543"/>
        </w:tabs>
        <w:spacing w:before="120"/>
        <w:ind w:left="542" w:hanging="431"/>
      </w:pPr>
      <w:r>
        <w:t>Interested</w:t>
      </w:r>
      <w:r w:rsidRPr="00C8519A">
        <w:rPr>
          <w:spacing w:val="-5"/>
        </w:rPr>
        <w:t xml:space="preserve"> </w:t>
      </w:r>
      <w:r>
        <w:t>organizations will</w:t>
      </w:r>
      <w:r w:rsidRPr="00C8519A">
        <w:rPr>
          <w:spacing w:val="-4"/>
        </w:rPr>
        <w:t xml:space="preserve"> </w:t>
      </w:r>
      <w:r>
        <w:t>submit</w:t>
      </w:r>
      <w:r w:rsidRPr="00C8519A">
        <w:rPr>
          <w:spacing w:val="-1"/>
        </w:rPr>
        <w:t xml:space="preserve"> </w:t>
      </w:r>
      <w:r>
        <w:t>a</w:t>
      </w:r>
      <w:r w:rsidR="00C63F71" w:rsidRPr="00C8519A">
        <w:rPr>
          <w:spacing w:val="-4"/>
        </w:rPr>
        <w:t xml:space="preserve">n application </w:t>
      </w:r>
      <w:r w:rsidR="007315E4">
        <w:t>during Stage 1</w:t>
      </w:r>
      <w:r w:rsidR="00CF7741">
        <w:t>,</w:t>
      </w:r>
      <w:r w:rsidRPr="00C8519A">
        <w:rPr>
          <w:spacing w:val="-4"/>
        </w:rPr>
        <w:t xml:space="preserve"> </w:t>
      </w:r>
      <w:r>
        <w:t>which</w:t>
      </w:r>
      <w:r w:rsidR="00F11DF6">
        <w:t xml:space="preserve"> </w:t>
      </w:r>
      <w:r w:rsidR="00C63F71">
        <w:t>primarily focuses on proposal</w:t>
      </w:r>
      <w:r w:rsidR="002B7850">
        <w:t xml:space="preserve"> </w:t>
      </w:r>
      <w:r w:rsidR="00F0658F" w:rsidRPr="00C8519A">
        <w:rPr>
          <w:rStyle w:val="normaltextrun"/>
          <w:color w:val="000000"/>
          <w:bdr w:val="none" w:sz="0" w:space="0" w:color="auto" w:frame="1"/>
        </w:rPr>
        <w:t>concept</w:t>
      </w:r>
      <w:r w:rsidR="00460AC2" w:rsidRPr="00C8519A">
        <w:rPr>
          <w:rStyle w:val="normaltextrun"/>
          <w:color w:val="000000"/>
          <w:bdr w:val="none" w:sz="0" w:space="0" w:color="auto" w:frame="1"/>
        </w:rPr>
        <w:t xml:space="preserve">, including a brief description of the proposed activities </w:t>
      </w:r>
      <w:r w:rsidR="00C63F71" w:rsidRPr="00C8519A">
        <w:rPr>
          <w:rStyle w:val="normaltextrun"/>
          <w:color w:val="000000"/>
          <w:bdr w:val="none" w:sz="0" w:space="0" w:color="auto" w:frame="1"/>
        </w:rPr>
        <w:t>and on</w:t>
      </w:r>
      <w:r w:rsidR="002B7850" w:rsidRPr="00C8519A">
        <w:rPr>
          <w:rStyle w:val="normaltextrun"/>
          <w:color w:val="000000"/>
          <w:bdr w:val="none" w:sz="0" w:space="0" w:color="auto" w:frame="1"/>
        </w:rPr>
        <w:t xml:space="preserve"> organizational</w:t>
      </w:r>
      <w:r w:rsidR="00C63F71" w:rsidRPr="00C8519A">
        <w:rPr>
          <w:rStyle w:val="normaltextrun"/>
          <w:color w:val="000000"/>
          <w:bdr w:val="none" w:sz="0" w:space="0" w:color="auto" w:frame="1"/>
        </w:rPr>
        <w:t xml:space="preserve"> capacity. </w:t>
      </w:r>
      <w:r w:rsidR="002B7850" w:rsidRPr="00C8519A">
        <w:rPr>
          <w:rStyle w:val="normaltextrun"/>
          <w:color w:val="000000"/>
          <w:bdr w:val="none" w:sz="0" w:space="0" w:color="auto" w:frame="1"/>
        </w:rPr>
        <w:t xml:space="preserve"> </w:t>
      </w:r>
      <w:r w:rsidR="00460AC2" w:rsidRPr="00C8519A">
        <w:rPr>
          <w:rStyle w:val="normaltextrun"/>
          <w:color w:val="000000"/>
          <w:bdr w:val="none" w:sz="0" w:space="0" w:color="auto" w:frame="1"/>
        </w:rPr>
        <w:t xml:space="preserve"> </w:t>
      </w:r>
      <w:r w:rsidR="50C2F404">
        <w:t xml:space="preserve">The TB REACH team will screen </w:t>
      </w:r>
      <w:r w:rsidR="43ACC1F0">
        <w:t xml:space="preserve">all </w:t>
      </w:r>
      <w:r w:rsidR="50C2F404">
        <w:t>submissions for eligibility</w:t>
      </w:r>
      <w:r w:rsidR="1B303BD7">
        <w:t>,</w:t>
      </w:r>
      <w:r w:rsidR="50C2F404">
        <w:t xml:space="preserve"> </w:t>
      </w:r>
      <w:r w:rsidR="00A52F39">
        <w:t>completeness,</w:t>
      </w:r>
      <w:r w:rsidR="1B303BD7">
        <w:t xml:space="preserve"> and a baseline level of technical viability</w:t>
      </w:r>
      <w:r w:rsidR="50C2F404">
        <w:t xml:space="preserve">. The PRC will then review all complete </w:t>
      </w:r>
      <w:r w:rsidR="1B303BD7">
        <w:t xml:space="preserve">and viable </w:t>
      </w:r>
      <w:r w:rsidR="50C2F404">
        <w:t xml:space="preserve">proposals </w:t>
      </w:r>
      <w:r w:rsidR="50C2F404" w:rsidRPr="00D32045">
        <w:t>remotely</w:t>
      </w:r>
      <w:r w:rsidR="7ED96B10" w:rsidRPr="00D32045">
        <w:t xml:space="preserve"> (</w:t>
      </w:r>
      <w:r w:rsidR="00D32045" w:rsidRPr="00D32045">
        <w:t>mid-</w:t>
      </w:r>
      <w:r w:rsidR="00A52F39" w:rsidRPr="00D32045">
        <w:t xml:space="preserve">January to Mid-February </w:t>
      </w:r>
      <w:r w:rsidR="5455FD79" w:rsidRPr="00D32045">
        <w:t>202</w:t>
      </w:r>
      <w:r w:rsidR="00A52F39" w:rsidRPr="00D32045">
        <w:t>4</w:t>
      </w:r>
      <w:r w:rsidR="47D437F6" w:rsidRPr="00D32045">
        <w:t>)</w:t>
      </w:r>
      <w:r w:rsidR="057AB0E4" w:rsidRPr="00D32045">
        <w:t>.</w:t>
      </w:r>
      <w:r w:rsidR="0806A5D6">
        <w:t xml:space="preserve"> Based on the PRC feedback and decisions</w:t>
      </w:r>
      <w:r w:rsidR="00A2F714">
        <w:t>,</w:t>
      </w:r>
      <w:r w:rsidR="0806A5D6">
        <w:t xml:space="preserve"> applicant organizations will be short-listed and invited to </w:t>
      </w:r>
      <w:r w:rsidR="68111060">
        <w:t>Stage 2 of the application process.</w:t>
      </w:r>
    </w:p>
    <w:p w14:paraId="1C88EC01" w14:textId="646E0D1E" w:rsidR="00E70669" w:rsidRDefault="68111060" w:rsidP="00EB2586">
      <w:pPr>
        <w:pStyle w:val="ListParagraph"/>
        <w:numPr>
          <w:ilvl w:val="1"/>
          <w:numId w:val="1"/>
        </w:numPr>
        <w:tabs>
          <w:tab w:val="left" w:pos="543"/>
        </w:tabs>
        <w:spacing w:before="120"/>
        <w:ind w:left="542" w:hanging="431"/>
      </w:pPr>
      <w:r>
        <w:t xml:space="preserve">Invited organizations will </w:t>
      </w:r>
      <w:r w:rsidR="2618A076">
        <w:t>submit a detailed proposal during the Stage 2 process based on the concept submitted earlier</w:t>
      </w:r>
      <w:r w:rsidR="239A74B4">
        <w:t xml:space="preserve">. The TB REACH team will screen all submissions for completeness and a baseline level of technical viability. </w:t>
      </w:r>
      <w:r w:rsidR="56F41182">
        <w:t xml:space="preserve">The PRC will then review all complete and viable proposals </w:t>
      </w:r>
      <w:r w:rsidR="56F41182" w:rsidRPr="00730267">
        <w:t>remotely (</w:t>
      </w:r>
      <w:r w:rsidR="00BA49FC">
        <w:t>April</w:t>
      </w:r>
      <w:r w:rsidR="00A52F39" w:rsidRPr="00730267">
        <w:t>-May</w:t>
      </w:r>
      <w:r w:rsidR="5455FD79" w:rsidRPr="00730267">
        <w:t xml:space="preserve"> 202</w:t>
      </w:r>
      <w:r w:rsidR="00A52F39" w:rsidRPr="00730267">
        <w:t>4</w:t>
      </w:r>
      <w:r w:rsidR="56F41182" w:rsidRPr="00730267">
        <w:t>).</w:t>
      </w:r>
      <w:r w:rsidR="56F41182">
        <w:t xml:space="preserve"> </w:t>
      </w:r>
      <w:r w:rsidR="2433B05A">
        <w:t>P</w:t>
      </w:r>
      <w:r w:rsidR="43ACC1F0">
        <w:t xml:space="preserve">rior to meeting </w:t>
      </w:r>
      <w:r w:rsidR="50C2F404">
        <w:t>in person</w:t>
      </w:r>
      <w:r w:rsidR="7ED96B10">
        <w:t xml:space="preserve"> (</w:t>
      </w:r>
      <w:r w:rsidR="00730267">
        <w:t xml:space="preserve">end of May to </w:t>
      </w:r>
      <w:r w:rsidR="7ED96B10">
        <w:t>e</w:t>
      </w:r>
      <w:r w:rsidR="5455FD79">
        <w:t xml:space="preserve">arly </w:t>
      </w:r>
      <w:r w:rsidR="00A52F39">
        <w:t>June</w:t>
      </w:r>
      <w:r w:rsidR="5455FD79">
        <w:t xml:space="preserve"> 202</w:t>
      </w:r>
      <w:r w:rsidR="00A52F39">
        <w:t>4</w:t>
      </w:r>
      <w:r w:rsidR="7ED96B10">
        <w:t>)</w:t>
      </w:r>
      <w:r w:rsidR="50C2F404">
        <w:t xml:space="preserve"> to review all proposals</w:t>
      </w:r>
      <w:r w:rsidR="2433B05A">
        <w:t>, e</w:t>
      </w:r>
      <w:r w:rsidR="50C2F404">
        <w:t>ach</w:t>
      </w:r>
      <w:r w:rsidR="50C2F404" w:rsidRPr="00EB2586">
        <w:t xml:space="preserve"> </w:t>
      </w:r>
      <w:r w:rsidR="50C2F404">
        <w:t>proposal</w:t>
      </w:r>
      <w:r w:rsidR="50C2F404" w:rsidRPr="00EB2586">
        <w:t xml:space="preserve"> </w:t>
      </w:r>
      <w:r w:rsidR="50C2F404">
        <w:t>will</w:t>
      </w:r>
      <w:r w:rsidR="50C2F404" w:rsidRPr="00EB2586">
        <w:t xml:space="preserve"> </w:t>
      </w:r>
      <w:r w:rsidR="50C2F404">
        <w:t>be</w:t>
      </w:r>
      <w:r w:rsidR="50C2F404" w:rsidRPr="00EB2586">
        <w:t xml:space="preserve"> </w:t>
      </w:r>
      <w:r w:rsidR="50C2F404">
        <w:t>assigned</w:t>
      </w:r>
      <w:r w:rsidR="50C2F404" w:rsidRPr="00EB2586">
        <w:t xml:space="preserve"> </w:t>
      </w:r>
      <w:r w:rsidR="50C2F404">
        <w:t>to</w:t>
      </w:r>
      <w:r w:rsidR="50C2F404" w:rsidRPr="00EB2586">
        <w:t xml:space="preserve"> </w:t>
      </w:r>
      <w:r w:rsidR="50C2F404">
        <w:t>two</w:t>
      </w:r>
      <w:r w:rsidR="50C2F404" w:rsidRPr="00EB2586">
        <w:t xml:space="preserve"> </w:t>
      </w:r>
      <w:r w:rsidR="7ED96B10" w:rsidRPr="00EB2586">
        <w:t xml:space="preserve">/ three </w:t>
      </w:r>
      <w:r w:rsidR="50C2F404">
        <w:t>reviewers</w:t>
      </w:r>
      <w:r w:rsidR="43ACC1F0">
        <w:t xml:space="preserve"> for evaluation. </w:t>
      </w:r>
      <w:r w:rsidR="50C2F404">
        <w:t>Each proposal will be discussed by all PRC members during a plenary session during the in-person meeting</w:t>
      </w:r>
      <w:r w:rsidR="6793AB68">
        <w:t>,</w:t>
      </w:r>
      <w:r w:rsidR="50C2F404">
        <w:t xml:space="preserve"> and as a result of these discussions, final funding recommendations will be made. The final list of grant recipients will be finalized taking into account the quality</w:t>
      </w:r>
      <w:r w:rsidR="50C2F404" w:rsidRPr="00EB2586">
        <w:t xml:space="preserve"> </w:t>
      </w:r>
      <w:r w:rsidR="50C2F404">
        <w:t>of</w:t>
      </w:r>
      <w:r w:rsidR="50C2F404" w:rsidRPr="00EB2586">
        <w:t xml:space="preserve"> </w:t>
      </w:r>
      <w:r w:rsidR="50C2F404">
        <w:t>the</w:t>
      </w:r>
      <w:r w:rsidR="50C2F404" w:rsidRPr="00EB2586">
        <w:t xml:space="preserve"> </w:t>
      </w:r>
      <w:r w:rsidR="50C2F404">
        <w:t>submissions,</w:t>
      </w:r>
      <w:r w:rsidR="50C2F404" w:rsidRPr="00EB2586">
        <w:t xml:space="preserve"> </w:t>
      </w:r>
      <w:r w:rsidR="50C2F404">
        <w:t>the</w:t>
      </w:r>
      <w:r w:rsidR="50C2F404" w:rsidRPr="00EB2586">
        <w:t xml:space="preserve"> </w:t>
      </w:r>
      <w:r w:rsidR="50C2F404">
        <w:t>funding</w:t>
      </w:r>
      <w:r w:rsidR="50C2F404" w:rsidRPr="00EB2586">
        <w:t xml:space="preserve"> </w:t>
      </w:r>
      <w:r w:rsidR="50C2F404">
        <w:t>available,</w:t>
      </w:r>
      <w:r w:rsidR="50C2F404" w:rsidRPr="00EB2586">
        <w:t xml:space="preserve"> </w:t>
      </w:r>
      <w:r w:rsidR="50C2F404">
        <w:t>geographical</w:t>
      </w:r>
      <w:r w:rsidR="50C2F404" w:rsidRPr="00EB2586">
        <w:t xml:space="preserve"> </w:t>
      </w:r>
      <w:r w:rsidR="50C2F404">
        <w:t>representation</w:t>
      </w:r>
      <w:r w:rsidR="6793AB68">
        <w:t>,</w:t>
      </w:r>
      <w:r w:rsidR="50C2F404" w:rsidRPr="00EB2586">
        <w:t xml:space="preserve"> </w:t>
      </w:r>
      <w:r w:rsidR="50C2F404">
        <w:t>and</w:t>
      </w:r>
      <w:r w:rsidR="50C2F404" w:rsidRPr="00EB2586">
        <w:t xml:space="preserve"> </w:t>
      </w:r>
      <w:r w:rsidR="50C2F404">
        <w:t>the</w:t>
      </w:r>
      <w:r w:rsidR="50C2F404" w:rsidRPr="00EB2586">
        <w:t xml:space="preserve"> </w:t>
      </w:r>
      <w:r w:rsidR="50C2F404">
        <w:t>stated</w:t>
      </w:r>
      <w:r w:rsidR="50C2F404" w:rsidRPr="00EB2586">
        <w:t xml:space="preserve"> </w:t>
      </w:r>
      <w:r w:rsidR="50C2F404">
        <w:t>aims</w:t>
      </w:r>
      <w:r w:rsidR="50C2F404" w:rsidRPr="00EB2586">
        <w:t xml:space="preserve"> </w:t>
      </w:r>
      <w:r w:rsidR="50C2F404">
        <w:t>of</w:t>
      </w:r>
      <w:r w:rsidR="50C2F404" w:rsidRPr="00EB2586">
        <w:t xml:space="preserve"> </w:t>
      </w:r>
      <w:r w:rsidR="50C2F404">
        <w:t>the</w:t>
      </w:r>
      <w:r w:rsidR="50C2F404" w:rsidRPr="00EB2586">
        <w:t xml:space="preserve"> </w:t>
      </w:r>
      <w:r w:rsidR="50C2F404">
        <w:t>Stop TB Partnership / TB</w:t>
      </w:r>
      <w:r w:rsidR="50C2F404" w:rsidRPr="00EB2586">
        <w:t xml:space="preserve"> </w:t>
      </w:r>
      <w:r w:rsidR="50C2F404">
        <w:t>REACH.</w:t>
      </w:r>
    </w:p>
    <w:p w14:paraId="1939A220" w14:textId="77777777" w:rsidR="006D44FC" w:rsidRDefault="00E122CD" w:rsidP="006D44FC">
      <w:pPr>
        <w:pStyle w:val="ListParagraph"/>
        <w:numPr>
          <w:ilvl w:val="1"/>
          <w:numId w:val="1"/>
        </w:numPr>
        <w:tabs>
          <w:tab w:val="left" w:pos="543"/>
        </w:tabs>
        <w:spacing w:before="120"/>
        <w:ind w:left="542" w:hanging="431"/>
      </w:pPr>
      <w:r>
        <w:t>In collaboration with the TB REACH team, the PRC will produce and endorse a summary report on this review process, which will include the analysis of the review and a recommended list of proposals detailing the overall funding envelope and their target/expected impact.</w:t>
      </w:r>
    </w:p>
    <w:p w14:paraId="393E349D" w14:textId="41CE0F9C" w:rsidR="00E70669" w:rsidRDefault="50C2F404" w:rsidP="006D44FC">
      <w:pPr>
        <w:pStyle w:val="ListParagraph"/>
        <w:tabs>
          <w:tab w:val="left" w:pos="543"/>
        </w:tabs>
        <w:spacing w:before="120"/>
        <w:ind w:left="542" w:firstLine="0"/>
      </w:pPr>
      <w:r>
        <w:t>The Executive Committee of the Stop TB Partnership’s Coordinating Board will then review and approve the PRC’s funding recommendations.</w:t>
      </w:r>
    </w:p>
    <w:p w14:paraId="0979380C" w14:textId="77777777" w:rsidR="00806A20" w:rsidRDefault="00806A20">
      <w:pPr>
        <w:pStyle w:val="BodyText"/>
        <w:spacing w:before="1"/>
        <w:ind w:left="112"/>
        <w:jc w:val="both"/>
      </w:pPr>
    </w:p>
    <w:p w14:paraId="50C5B64E" w14:textId="77777777" w:rsidR="00E70669" w:rsidRDefault="00E70669">
      <w:pPr>
        <w:pStyle w:val="BodyText"/>
        <w:spacing w:before="9"/>
        <w:rPr>
          <w:sz w:val="19"/>
        </w:rPr>
      </w:pPr>
    </w:p>
    <w:p w14:paraId="4BEFBAD5" w14:textId="77777777" w:rsidR="00E70669" w:rsidRDefault="00E122CD">
      <w:pPr>
        <w:pStyle w:val="Heading2"/>
        <w:numPr>
          <w:ilvl w:val="0"/>
          <w:numId w:val="1"/>
        </w:numPr>
        <w:tabs>
          <w:tab w:val="left" w:pos="334"/>
        </w:tabs>
        <w:ind w:hanging="222"/>
        <w:rPr>
          <w:u w:val="none"/>
        </w:rPr>
      </w:pPr>
      <w:r>
        <w:t>Compensation</w:t>
      </w:r>
    </w:p>
    <w:p w14:paraId="46DF57D1" w14:textId="54A5D416" w:rsidR="00E70669" w:rsidRDefault="00E122CD">
      <w:pPr>
        <w:pStyle w:val="ListParagraph"/>
        <w:numPr>
          <w:ilvl w:val="1"/>
          <w:numId w:val="1"/>
        </w:numPr>
        <w:tabs>
          <w:tab w:val="left" w:pos="474"/>
        </w:tabs>
        <w:spacing w:before="118"/>
        <w:ind w:right="109"/>
      </w:pPr>
      <w:r>
        <w:t>Serving</w:t>
      </w:r>
      <w:r>
        <w:rPr>
          <w:spacing w:val="-4"/>
        </w:rPr>
        <w:t xml:space="preserve"> </w:t>
      </w:r>
      <w:r>
        <w:t>PRC</w:t>
      </w:r>
      <w:r>
        <w:rPr>
          <w:spacing w:val="-4"/>
        </w:rPr>
        <w:t xml:space="preserve"> </w:t>
      </w:r>
      <w:r>
        <w:t>Members</w:t>
      </w:r>
      <w:r>
        <w:rPr>
          <w:spacing w:val="-5"/>
        </w:rPr>
        <w:t xml:space="preserve"> </w:t>
      </w:r>
      <w:r>
        <w:t>will</w:t>
      </w:r>
      <w:r>
        <w:rPr>
          <w:spacing w:val="-3"/>
        </w:rPr>
        <w:t xml:space="preserve"> </w:t>
      </w:r>
      <w:r>
        <w:t>receive</w:t>
      </w:r>
      <w:r>
        <w:rPr>
          <w:spacing w:val="-3"/>
        </w:rPr>
        <w:t xml:space="preserve"> </w:t>
      </w:r>
      <w:r>
        <w:t>an</w:t>
      </w:r>
      <w:r>
        <w:rPr>
          <w:spacing w:val="-3"/>
        </w:rPr>
        <w:t xml:space="preserve"> </w:t>
      </w:r>
      <w:r>
        <w:t>honorarium</w:t>
      </w:r>
      <w:r>
        <w:rPr>
          <w:spacing w:val="-2"/>
        </w:rPr>
        <w:t xml:space="preserve"> </w:t>
      </w:r>
      <w:r>
        <w:t>for</w:t>
      </w:r>
      <w:r>
        <w:rPr>
          <w:spacing w:val="-2"/>
        </w:rPr>
        <w:t xml:space="preserve"> </w:t>
      </w:r>
      <w:r>
        <w:t>services</w:t>
      </w:r>
      <w:r>
        <w:rPr>
          <w:spacing w:val="-1"/>
        </w:rPr>
        <w:t xml:space="preserve"> </w:t>
      </w:r>
      <w:r>
        <w:t>provided</w:t>
      </w:r>
      <w:r>
        <w:rPr>
          <w:spacing w:val="-2"/>
        </w:rPr>
        <w:t xml:space="preserve"> </w:t>
      </w:r>
      <w:r w:rsidR="00BD6A10">
        <w:t xml:space="preserve">during Wave </w:t>
      </w:r>
      <w:r w:rsidR="00B4575A">
        <w:t>1</w:t>
      </w:r>
      <w:r w:rsidR="00A52F39">
        <w:t>1</w:t>
      </w:r>
      <w:r w:rsidR="00BD6A10">
        <w:t xml:space="preserve">, </w:t>
      </w:r>
      <w:r>
        <w:t>in addition to travel expenses. The amount of honorarium will be determined in accordance with UNOPS policies</w:t>
      </w:r>
      <w:r>
        <w:rPr>
          <w:spacing w:val="-4"/>
        </w:rPr>
        <w:t xml:space="preserve"> </w:t>
      </w:r>
      <w:r>
        <w:t>(</w:t>
      </w:r>
      <w:hyperlink r:id="rId12">
        <w:r>
          <w:rPr>
            <w:color w:val="0462C1"/>
            <w:u w:val="single" w:color="0462C1"/>
          </w:rPr>
          <w:t>https://jobs.unops.org/Pages/About/WhatWeOffer.aspx</w:t>
        </w:r>
      </w:hyperlink>
      <w:r>
        <w:t>)</w:t>
      </w:r>
    </w:p>
    <w:p w14:paraId="0138CFFC" w14:textId="77777777" w:rsidR="00E70669" w:rsidRDefault="00E70669">
      <w:pPr>
        <w:pStyle w:val="BodyText"/>
        <w:spacing w:before="6"/>
        <w:rPr>
          <w:sz w:val="17"/>
        </w:rPr>
      </w:pPr>
    </w:p>
    <w:p w14:paraId="7B8FAEF7" w14:textId="66F23C4B" w:rsidR="00E70669" w:rsidRDefault="50C2F404">
      <w:pPr>
        <w:pStyle w:val="ListParagraph"/>
        <w:numPr>
          <w:ilvl w:val="1"/>
          <w:numId w:val="1"/>
        </w:numPr>
        <w:tabs>
          <w:tab w:val="left" w:pos="474"/>
        </w:tabs>
        <w:spacing w:before="56"/>
        <w:ind w:right="109"/>
      </w:pPr>
      <w:r>
        <w:t>TB REACH will cover</w:t>
      </w:r>
      <w:r w:rsidR="00A52F39">
        <w:t xml:space="preserve"> an</w:t>
      </w:r>
      <w:r>
        <w:t xml:space="preserve"> economy class airfare and provide per diem for PRC members to attend in-person PRC meetings. PRC members will be responsible for obtaining any vaccinations and visas</w:t>
      </w:r>
      <w:r w:rsidR="43ACC1F0">
        <w:t xml:space="preserve"> and health insurance</w:t>
      </w:r>
      <w:r>
        <w:t xml:space="preserve"> which may be necessary for this travel. The Stop TB Partnership will provide visa support letters as</w:t>
      </w:r>
      <w:r>
        <w:rPr>
          <w:spacing w:val="-10"/>
        </w:rPr>
        <w:t xml:space="preserve"> </w:t>
      </w:r>
      <w:r>
        <w:t>needed.</w:t>
      </w:r>
    </w:p>
    <w:p w14:paraId="5B8351FC" w14:textId="77777777" w:rsidR="00E8170E" w:rsidRDefault="00E8170E" w:rsidP="00D23876">
      <w:pPr>
        <w:tabs>
          <w:tab w:val="left" w:pos="474"/>
        </w:tabs>
        <w:spacing w:before="56"/>
        <w:ind w:right="109"/>
      </w:pPr>
    </w:p>
    <w:p w14:paraId="04AA1FFA" w14:textId="530D5FEB" w:rsidR="00C449ED" w:rsidRDefault="00C449ED" w:rsidP="006D44FC">
      <w:pPr>
        <w:pStyle w:val="ListParagraph"/>
        <w:tabs>
          <w:tab w:val="left" w:pos="474"/>
        </w:tabs>
        <w:spacing w:before="56"/>
        <w:ind w:left="473" w:right="109" w:firstLine="0"/>
        <w:jc w:val="center"/>
      </w:pPr>
      <w:r w:rsidRPr="00C449ED">
        <w:t>The Stop TB Partnership's TB REACH initiative was established in 2010 through the generous support of Government of Canada. Since then, TB REACH has benefited from additional funding from the US Agency for International Development (USAID), the UK’s Foreign Commonwealth Development Office (FCDO), Unitaid, and the Bill and Melinda Gates Foundation.</w:t>
      </w:r>
    </w:p>
    <w:p w14:paraId="6CEF38C5" w14:textId="0308D398" w:rsidR="00E70669" w:rsidRPr="00C449ED" w:rsidRDefault="00C449ED" w:rsidP="006D44FC">
      <w:pPr>
        <w:pStyle w:val="ListParagraph"/>
        <w:tabs>
          <w:tab w:val="left" w:pos="474"/>
        </w:tabs>
        <w:spacing w:before="56"/>
        <w:ind w:left="473" w:right="109" w:firstLine="0"/>
        <w:jc w:val="center"/>
      </w:pPr>
      <w:r w:rsidRPr="00C449ED">
        <w:t>Funding support for this call for proposals has been provided Global Affairs Canada</w:t>
      </w:r>
    </w:p>
    <w:sectPr w:rsidR="00E70669" w:rsidRPr="00C449ED">
      <w:headerReference w:type="default" r:id="rId13"/>
      <w:footerReference w:type="default" r:id="rId14"/>
      <w:pgSz w:w="11910" w:h="16840"/>
      <w:pgMar w:top="1600" w:right="1020" w:bottom="920" w:left="1020" w:header="708"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51DE" w14:textId="77777777" w:rsidR="00DB3578" w:rsidRDefault="00DB3578">
      <w:r>
        <w:separator/>
      </w:r>
    </w:p>
  </w:endnote>
  <w:endnote w:type="continuationSeparator" w:id="0">
    <w:p w14:paraId="36E5876D" w14:textId="77777777" w:rsidR="00DB3578" w:rsidRDefault="00DB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2205" w14:textId="69D86EBD" w:rsidR="00E70669" w:rsidRDefault="00E46C58">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33672815" wp14:editId="686E484C">
              <wp:simplePos x="0" y="0"/>
              <wp:positionH relativeFrom="page">
                <wp:posOffset>6202045</wp:posOffset>
              </wp:positionH>
              <wp:positionV relativeFrom="page">
                <wp:posOffset>10088245</wp:posOffset>
              </wp:positionV>
              <wp:extent cx="6527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7B72" w14:textId="77777777" w:rsidR="00E70669" w:rsidRDefault="00E122CD">
                          <w:pPr>
                            <w:pStyle w:val="BodyText"/>
                            <w:spacing w:line="245" w:lineRule="exact"/>
                            <w:ind w:left="20"/>
                          </w:pPr>
                          <w:r>
                            <w:t xml:space="preserve">Page </w:t>
                          </w:r>
                          <w:r>
                            <w:fldChar w:fldCharType="begin"/>
                          </w:r>
                          <w:r>
                            <w:instrText xml:space="preserve"> PAGE </w:instrText>
                          </w:r>
                          <w:r>
                            <w:fldChar w:fldCharType="separate"/>
                          </w:r>
                          <w:r>
                            <w:t>1</w:t>
                          </w:r>
                          <w:r>
                            <w:fldChar w:fldCharType="end"/>
                          </w:r>
                          <w: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72815" id="_x0000_t202" coordsize="21600,21600" o:spt="202" path="m,l,21600r21600,l21600,xe">
              <v:stroke joinstyle="miter"/>
              <v:path gradientshapeok="t" o:connecttype="rect"/>
            </v:shapetype>
            <v:shape id="Text Box 1" o:spid="_x0000_s1026" type="#_x0000_t202" style="position:absolute;margin-left:488.35pt;margin-top:794.35pt;width:51.4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" filled="f" stroked="f">
              <v:textbox inset="0,0,0,0">
                <w:txbxContent>
                  <w:p w14:paraId="17797B72" w14:textId="77777777" w:rsidR="00E70669" w:rsidRDefault="00E122CD">
                    <w:pPr>
                      <w:pStyle w:val="BodyText"/>
                      <w:spacing w:line="245" w:lineRule="exact"/>
                      <w:ind w:left="20"/>
                    </w:pPr>
                    <w:r>
                      <w:t xml:space="preserve">Page </w:t>
                    </w:r>
                    <w:r>
                      <w:fldChar w:fldCharType="begin"/>
                    </w:r>
                    <w:r>
                      <w:instrText xml:space="preserve"> PAGE </w:instrText>
                    </w:r>
                    <w:r>
                      <w:fldChar w:fldCharType="separate"/>
                    </w:r>
                    <w:r>
                      <w:t>1</w:t>
                    </w:r>
                    <w:r>
                      <w:fldChar w:fldCharType="end"/>
                    </w:r>
                    <w: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A31F" w14:textId="77777777" w:rsidR="00DB3578" w:rsidRDefault="00DB3578">
      <w:r>
        <w:separator/>
      </w:r>
    </w:p>
  </w:footnote>
  <w:footnote w:type="continuationSeparator" w:id="0">
    <w:p w14:paraId="408641CF" w14:textId="77777777" w:rsidR="00DB3578" w:rsidRDefault="00DB3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E876" w14:textId="77777777" w:rsidR="00E70669" w:rsidRDefault="00E122CD">
    <w:pPr>
      <w:pStyle w:val="BodyText"/>
      <w:spacing w:line="14" w:lineRule="auto"/>
      <w:rPr>
        <w:sz w:val="20"/>
      </w:rPr>
    </w:pPr>
    <w:r>
      <w:rPr>
        <w:noProof/>
      </w:rPr>
      <w:drawing>
        <wp:anchor distT="0" distB="0" distL="0" distR="0" simplePos="0" relativeHeight="251655168" behindDoc="1" locked="0" layoutInCell="1" allowOverlap="1" wp14:anchorId="58D09B7B" wp14:editId="55E9B498">
          <wp:simplePos x="0" y="0"/>
          <wp:positionH relativeFrom="page">
            <wp:posOffset>720090</wp:posOffset>
          </wp:positionH>
          <wp:positionV relativeFrom="page">
            <wp:posOffset>449579</wp:posOffset>
          </wp:positionV>
          <wp:extent cx="1678813" cy="43180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8813" cy="431800"/>
                  </a:xfrm>
                  <a:prstGeom prst="rect">
                    <a:avLst/>
                  </a:prstGeom>
                </pic:spPr>
              </pic:pic>
            </a:graphicData>
          </a:graphic>
        </wp:anchor>
      </w:drawing>
    </w:r>
    <w:r>
      <w:rPr>
        <w:noProof/>
      </w:rPr>
      <w:drawing>
        <wp:anchor distT="0" distB="0" distL="0" distR="0" simplePos="0" relativeHeight="251656192" behindDoc="1" locked="0" layoutInCell="1" allowOverlap="1" wp14:anchorId="01C20F2D" wp14:editId="0CCCF0AA">
          <wp:simplePos x="0" y="0"/>
          <wp:positionH relativeFrom="page">
            <wp:posOffset>2499360</wp:posOffset>
          </wp:positionH>
          <wp:positionV relativeFrom="page">
            <wp:posOffset>542924</wp:posOffset>
          </wp:positionV>
          <wp:extent cx="725906" cy="251459"/>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25906" cy="251459"/>
                  </a:xfrm>
                  <a:prstGeom prst="rect">
                    <a:avLst/>
                  </a:prstGeom>
                </pic:spPr>
              </pic:pic>
            </a:graphicData>
          </a:graphic>
        </wp:anchor>
      </w:drawing>
    </w:r>
    <w:r>
      <w:rPr>
        <w:noProof/>
      </w:rPr>
      <w:drawing>
        <wp:anchor distT="0" distB="0" distL="0" distR="0" simplePos="0" relativeHeight="251659264" behindDoc="1" locked="0" layoutInCell="1" allowOverlap="1" wp14:anchorId="2D396FE5" wp14:editId="0F866F43">
          <wp:simplePos x="0" y="0"/>
          <wp:positionH relativeFrom="page">
            <wp:posOffset>6340796</wp:posOffset>
          </wp:positionH>
          <wp:positionV relativeFrom="page">
            <wp:posOffset>574513</wp:posOffset>
          </wp:positionV>
          <wp:extent cx="488213" cy="19737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488213" cy="1973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715"/>
    <w:multiLevelType w:val="multilevel"/>
    <w:tmpl w:val="01DCB006"/>
    <w:lvl w:ilvl="0">
      <w:start w:val="3"/>
      <w:numFmt w:val="decimal"/>
      <w:lvlText w:val="%1"/>
      <w:lvlJc w:val="left"/>
      <w:pPr>
        <w:ind w:left="540" w:hanging="428"/>
      </w:pPr>
      <w:rPr>
        <w:rFonts w:hint="default"/>
        <w:lang w:val="en-US" w:eastAsia="en-US" w:bidi="ar-SA"/>
      </w:rPr>
    </w:lvl>
    <w:lvl w:ilvl="1">
      <w:start w:val="1"/>
      <w:numFmt w:val="decimal"/>
      <w:lvlText w:val="%1.%2"/>
      <w:lvlJc w:val="left"/>
      <w:pPr>
        <w:ind w:left="540" w:hanging="428"/>
      </w:pPr>
      <w:rPr>
        <w:rFonts w:ascii="Carlito" w:eastAsia="Carlito" w:hAnsi="Carlito" w:cs="Carlito" w:hint="default"/>
        <w:spacing w:val="-1"/>
        <w:w w:val="100"/>
        <w:sz w:val="22"/>
        <w:szCs w:val="22"/>
        <w:lang w:val="en-US" w:eastAsia="en-US" w:bidi="ar-SA"/>
      </w:rPr>
    </w:lvl>
    <w:lvl w:ilvl="2">
      <w:numFmt w:val="bullet"/>
      <w:lvlText w:val="•"/>
      <w:lvlJc w:val="left"/>
      <w:pPr>
        <w:ind w:left="2405" w:hanging="428"/>
      </w:pPr>
      <w:rPr>
        <w:rFonts w:hint="default"/>
        <w:lang w:val="en-US" w:eastAsia="en-US" w:bidi="ar-SA"/>
      </w:rPr>
    </w:lvl>
    <w:lvl w:ilvl="3">
      <w:numFmt w:val="bullet"/>
      <w:lvlText w:val="•"/>
      <w:lvlJc w:val="left"/>
      <w:pPr>
        <w:ind w:left="3337" w:hanging="428"/>
      </w:pPr>
      <w:rPr>
        <w:rFonts w:hint="default"/>
        <w:lang w:val="en-US" w:eastAsia="en-US" w:bidi="ar-SA"/>
      </w:rPr>
    </w:lvl>
    <w:lvl w:ilvl="4">
      <w:numFmt w:val="bullet"/>
      <w:lvlText w:val="•"/>
      <w:lvlJc w:val="left"/>
      <w:pPr>
        <w:ind w:left="4270" w:hanging="428"/>
      </w:pPr>
      <w:rPr>
        <w:rFonts w:hint="default"/>
        <w:lang w:val="en-US" w:eastAsia="en-US" w:bidi="ar-SA"/>
      </w:rPr>
    </w:lvl>
    <w:lvl w:ilvl="5">
      <w:numFmt w:val="bullet"/>
      <w:lvlText w:val="•"/>
      <w:lvlJc w:val="left"/>
      <w:pPr>
        <w:ind w:left="5203" w:hanging="428"/>
      </w:pPr>
      <w:rPr>
        <w:rFonts w:hint="default"/>
        <w:lang w:val="en-US" w:eastAsia="en-US" w:bidi="ar-SA"/>
      </w:rPr>
    </w:lvl>
    <w:lvl w:ilvl="6">
      <w:numFmt w:val="bullet"/>
      <w:lvlText w:val="•"/>
      <w:lvlJc w:val="left"/>
      <w:pPr>
        <w:ind w:left="6135" w:hanging="428"/>
      </w:pPr>
      <w:rPr>
        <w:rFonts w:hint="default"/>
        <w:lang w:val="en-US" w:eastAsia="en-US" w:bidi="ar-SA"/>
      </w:rPr>
    </w:lvl>
    <w:lvl w:ilvl="7">
      <w:numFmt w:val="bullet"/>
      <w:lvlText w:val="•"/>
      <w:lvlJc w:val="left"/>
      <w:pPr>
        <w:ind w:left="7068" w:hanging="428"/>
      </w:pPr>
      <w:rPr>
        <w:rFonts w:hint="default"/>
        <w:lang w:val="en-US" w:eastAsia="en-US" w:bidi="ar-SA"/>
      </w:rPr>
    </w:lvl>
    <w:lvl w:ilvl="8">
      <w:numFmt w:val="bullet"/>
      <w:lvlText w:val="•"/>
      <w:lvlJc w:val="left"/>
      <w:pPr>
        <w:ind w:left="8001" w:hanging="428"/>
      </w:pPr>
      <w:rPr>
        <w:rFonts w:hint="default"/>
        <w:lang w:val="en-US" w:eastAsia="en-US" w:bidi="ar-SA"/>
      </w:rPr>
    </w:lvl>
  </w:abstractNum>
  <w:abstractNum w:abstractNumId="1" w15:restartNumberingAfterBreak="0">
    <w:nsid w:val="04D639C9"/>
    <w:multiLevelType w:val="multilevel"/>
    <w:tmpl w:val="5AD65298"/>
    <w:lvl w:ilvl="0">
      <w:start w:val="6"/>
      <w:numFmt w:val="decimal"/>
      <w:lvlText w:val="%1."/>
      <w:lvlJc w:val="left"/>
      <w:pPr>
        <w:ind w:left="333" w:hanging="221"/>
      </w:pPr>
      <w:rPr>
        <w:rFonts w:ascii="Carlito" w:eastAsia="Carlito" w:hAnsi="Carlito" w:cs="Carlito" w:hint="default"/>
        <w:b/>
        <w:bCs/>
        <w:w w:val="100"/>
        <w:sz w:val="22"/>
        <w:szCs w:val="22"/>
        <w:u w:val="single" w:color="000000"/>
        <w:lang w:val="en-US" w:eastAsia="en-US" w:bidi="ar-SA"/>
      </w:rPr>
    </w:lvl>
    <w:lvl w:ilvl="1">
      <w:start w:val="1"/>
      <w:numFmt w:val="decimal"/>
      <w:lvlText w:val="%1.%2"/>
      <w:lvlJc w:val="left"/>
      <w:pPr>
        <w:ind w:left="473" w:hanging="361"/>
      </w:pPr>
      <w:rPr>
        <w:rFonts w:ascii="Carlito" w:eastAsia="Carlito" w:hAnsi="Carlito" w:cs="Carlito" w:hint="default"/>
        <w:spacing w:val="-1"/>
        <w:w w:val="100"/>
        <w:sz w:val="22"/>
        <w:szCs w:val="22"/>
        <w:lang w:val="en-US" w:eastAsia="en-US" w:bidi="ar-SA"/>
      </w:rPr>
    </w:lvl>
    <w:lvl w:ilvl="2">
      <w:start w:val="1"/>
      <w:numFmt w:val="decimal"/>
      <w:lvlText w:val="%1.%2.%3"/>
      <w:lvlJc w:val="left"/>
      <w:pPr>
        <w:ind w:left="112" w:hanging="505"/>
      </w:pPr>
      <w:rPr>
        <w:rFonts w:ascii="Carlito" w:eastAsia="Carlito" w:hAnsi="Carlito" w:cs="Carlito" w:hint="default"/>
        <w:b/>
        <w:bCs/>
        <w:spacing w:val="-2"/>
        <w:w w:val="100"/>
        <w:sz w:val="22"/>
        <w:szCs w:val="22"/>
        <w:lang w:val="en-US" w:eastAsia="en-US" w:bidi="ar-SA"/>
      </w:rPr>
    </w:lvl>
    <w:lvl w:ilvl="3">
      <w:numFmt w:val="bullet"/>
      <w:lvlText w:val="•"/>
      <w:lvlJc w:val="left"/>
      <w:pPr>
        <w:ind w:left="540" w:hanging="505"/>
      </w:pPr>
      <w:rPr>
        <w:rFonts w:hint="default"/>
        <w:lang w:val="en-US" w:eastAsia="en-US" w:bidi="ar-SA"/>
      </w:rPr>
    </w:lvl>
    <w:lvl w:ilvl="4">
      <w:numFmt w:val="bullet"/>
      <w:lvlText w:val="•"/>
      <w:lvlJc w:val="left"/>
      <w:pPr>
        <w:ind w:left="1872" w:hanging="505"/>
      </w:pPr>
      <w:rPr>
        <w:rFonts w:hint="default"/>
        <w:lang w:val="en-US" w:eastAsia="en-US" w:bidi="ar-SA"/>
      </w:rPr>
    </w:lvl>
    <w:lvl w:ilvl="5">
      <w:numFmt w:val="bullet"/>
      <w:lvlText w:val="•"/>
      <w:lvlJc w:val="left"/>
      <w:pPr>
        <w:ind w:left="3204" w:hanging="505"/>
      </w:pPr>
      <w:rPr>
        <w:rFonts w:hint="default"/>
        <w:lang w:val="en-US" w:eastAsia="en-US" w:bidi="ar-SA"/>
      </w:rPr>
    </w:lvl>
    <w:lvl w:ilvl="6">
      <w:numFmt w:val="bullet"/>
      <w:lvlText w:val="•"/>
      <w:lvlJc w:val="left"/>
      <w:pPr>
        <w:ind w:left="4537" w:hanging="505"/>
      </w:pPr>
      <w:rPr>
        <w:rFonts w:hint="default"/>
        <w:lang w:val="en-US" w:eastAsia="en-US" w:bidi="ar-SA"/>
      </w:rPr>
    </w:lvl>
    <w:lvl w:ilvl="7">
      <w:numFmt w:val="bullet"/>
      <w:lvlText w:val="•"/>
      <w:lvlJc w:val="left"/>
      <w:pPr>
        <w:ind w:left="5869" w:hanging="505"/>
      </w:pPr>
      <w:rPr>
        <w:rFonts w:hint="default"/>
        <w:lang w:val="en-US" w:eastAsia="en-US" w:bidi="ar-SA"/>
      </w:rPr>
    </w:lvl>
    <w:lvl w:ilvl="8">
      <w:numFmt w:val="bullet"/>
      <w:lvlText w:val="•"/>
      <w:lvlJc w:val="left"/>
      <w:pPr>
        <w:ind w:left="7201" w:hanging="505"/>
      </w:pPr>
      <w:rPr>
        <w:rFonts w:hint="default"/>
        <w:lang w:val="en-US" w:eastAsia="en-US" w:bidi="ar-SA"/>
      </w:rPr>
    </w:lvl>
  </w:abstractNum>
  <w:abstractNum w:abstractNumId="2" w15:restartNumberingAfterBreak="0">
    <w:nsid w:val="08E749FC"/>
    <w:multiLevelType w:val="hybridMultilevel"/>
    <w:tmpl w:val="401A7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90273"/>
    <w:multiLevelType w:val="hybridMultilevel"/>
    <w:tmpl w:val="55F292F6"/>
    <w:lvl w:ilvl="0" w:tplc="61F20852">
      <w:start w:val="1"/>
      <w:numFmt w:val="decimal"/>
      <w:lvlText w:val="%1."/>
      <w:lvlJc w:val="left"/>
      <w:pPr>
        <w:ind w:left="383" w:hanging="271"/>
      </w:pPr>
      <w:rPr>
        <w:rFonts w:ascii="Carlito" w:eastAsia="Carlito" w:hAnsi="Carlito" w:cs="Carlito" w:hint="default"/>
        <w:b/>
        <w:bCs/>
        <w:w w:val="100"/>
        <w:sz w:val="22"/>
        <w:szCs w:val="22"/>
        <w:u w:val="single" w:color="000000"/>
        <w:lang w:val="en-US" w:eastAsia="en-US" w:bidi="ar-SA"/>
      </w:rPr>
    </w:lvl>
    <w:lvl w:ilvl="1" w:tplc="8940E336">
      <w:numFmt w:val="bullet"/>
      <w:lvlText w:val=""/>
      <w:lvlJc w:val="left"/>
      <w:pPr>
        <w:ind w:left="821" w:hanging="425"/>
      </w:pPr>
      <w:rPr>
        <w:rFonts w:ascii="Symbol" w:eastAsia="Symbol" w:hAnsi="Symbol" w:cs="Symbol" w:hint="default"/>
        <w:w w:val="100"/>
        <w:sz w:val="22"/>
        <w:szCs w:val="22"/>
        <w:lang w:val="en-US" w:eastAsia="en-US" w:bidi="ar-SA"/>
      </w:rPr>
    </w:lvl>
    <w:lvl w:ilvl="2" w:tplc="3B28B87E">
      <w:numFmt w:val="bullet"/>
      <w:lvlText w:val="•"/>
      <w:lvlJc w:val="left"/>
      <w:pPr>
        <w:ind w:left="1825" w:hanging="425"/>
      </w:pPr>
      <w:rPr>
        <w:rFonts w:hint="default"/>
        <w:lang w:val="en-US" w:eastAsia="en-US" w:bidi="ar-SA"/>
      </w:rPr>
    </w:lvl>
    <w:lvl w:ilvl="3" w:tplc="6728C7AE">
      <w:numFmt w:val="bullet"/>
      <w:lvlText w:val="•"/>
      <w:lvlJc w:val="left"/>
      <w:pPr>
        <w:ind w:left="2830" w:hanging="425"/>
      </w:pPr>
      <w:rPr>
        <w:rFonts w:hint="default"/>
        <w:lang w:val="en-US" w:eastAsia="en-US" w:bidi="ar-SA"/>
      </w:rPr>
    </w:lvl>
    <w:lvl w:ilvl="4" w:tplc="D4C8A2CC">
      <w:numFmt w:val="bullet"/>
      <w:lvlText w:val="•"/>
      <w:lvlJc w:val="left"/>
      <w:pPr>
        <w:ind w:left="3835" w:hanging="425"/>
      </w:pPr>
      <w:rPr>
        <w:rFonts w:hint="default"/>
        <w:lang w:val="en-US" w:eastAsia="en-US" w:bidi="ar-SA"/>
      </w:rPr>
    </w:lvl>
    <w:lvl w:ilvl="5" w:tplc="196E0E92">
      <w:numFmt w:val="bullet"/>
      <w:lvlText w:val="•"/>
      <w:lvlJc w:val="left"/>
      <w:pPr>
        <w:ind w:left="4840" w:hanging="425"/>
      </w:pPr>
      <w:rPr>
        <w:rFonts w:hint="default"/>
        <w:lang w:val="en-US" w:eastAsia="en-US" w:bidi="ar-SA"/>
      </w:rPr>
    </w:lvl>
    <w:lvl w:ilvl="6" w:tplc="4EF221E4">
      <w:numFmt w:val="bullet"/>
      <w:lvlText w:val="•"/>
      <w:lvlJc w:val="left"/>
      <w:pPr>
        <w:ind w:left="5845" w:hanging="425"/>
      </w:pPr>
      <w:rPr>
        <w:rFonts w:hint="default"/>
        <w:lang w:val="en-US" w:eastAsia="en-US" w:bidi="ar-SA"/>
      </w:rPr>
    </w:lvl>
    <w:lvl w:ilvl="7" w:tplc="7234A2AC">
      <w:numFmt w:val="bullet"/>
      <w:lvlText w:val="•"/>
      <w:lvlJc w:val="left"/>
      <w:pPr>
        <w:ind w:left="6850" w:hanging="425"/>
      </w:pPr>
      <w:rPr>
        <w:rFonts w:hint="default"/>
        <w:lang w:val="en-US" w:eastAsia="en-US" w:bidi="ar-SA"/>
      </w:rPr>
    </w:lvl>
    <w:lvl w:ilvl="8" w:tplc="25685D30">
      <w:numFmt w:val="bullet"/>
      <w:lvlText w:val="•"/>
      <w:lvlJc w:val="left"/>
      <w:pPr>
        <w:ind w:left="7856" w:hanging="425"/>
      </w:pPr>
      <w:rPr>
        <w:rFonts w:hint="default"/>
        <w:lang w:val="en-US" w:eastAsia="en-US" w:bidi="ar-SA"/>
      </w:rPr>
    </w:lvl>
  </w:abstractNum>
  <w:abstractNum w:abstractNumId="4" w15:restartNumberingAfterBreak="0">
    <w:nsid w:val="156164B0"/>
    <w:multiLevelType w:val="hybridMultilevel"/>
    <w:tmpl w:val="E14A9986"/>
    <w:lvl w:ilvl="0" w:tplc="E78EC10E">
      <w:start w:val="1"/>
      <w:numFmt w:val="bullet"/>
      <w:lvlText w:val="-"/>
      <w:lvlJc w:val="left"/>
      <w:pPr>
        <w:ind w:left="831" w:hanging="360"/>
      </w:pPr>
      <w:rPr>
        <w:rFonts w:ascii="Carlito" w:eastAsia="SimSun" w:hAnsi="Carlito" w:cs="Calibri" w:hint="default"/>
      </w:rPr>
    </w:lvl>
    <w:lvl w:ilvl="1" w:tplc="20000003" w:tentative="1">
      <w:start w:val="1"/>
      <w:numFmt w:val="bullet"/>
      <w:lvlText w:val="o"/>
      <w:lvlJc w:val="left"/>
      <w:pPr>
        <w:ind w:left="1551" w:hanging="360"/>
      </w:pPr>
      <w:rPr>
        <w:rFonts w:ascii="Courier New" w:hAnsi="Courier New" w:cs="Courier New" w:hint="default"/>
      </w:rPr>
    </w:lvl>
    <w:lvl w:ilvl="2" w:tplc="20000005" w:tentative="1">
      <w:start w:val="1"/>
      <w:numFmt w:val="bullet"/>
      <w:lvlText w:val=""/>
      <w:lvlJc w:val="left"/>
      <w:pPr>
        <w:ind w:left="2271" w:hanging="360"/>
      </w:pPr>
      <w:rPr>
        <w:rFonts w:ascii="Wingdings" w:hAnsi="Wingdings" w:hint="default"/>
      </w:rPr>
    </w:lvl>
    <w:lvl w:ilvl="3" w:tplc="20000001" w:tentative="1">
      <w:start w:val="1"/>
      <w:numFmt w:val="bullet"/>
      <w:lvlText w:val=""/>
      <w:lvlJc w:val="left"/>
      <w:pPr>
        <w:ind w:left="2991" w:hanging="360"/>
      </w:pPr>
      <w:rPr>
        <w:rFonts w:ascii="Symbol" w:hAnsi="Symbol" w:hint="default"/>
      </w:rPr>
    </w:lvl>
    <w:lvl w:ilvl="4" w:tplc="20000003" w:tentative="1">
      <w:start w:val="1"/>
      <w:numFmt w:val="bullet"/>
      <w:lvlText w:val="o"/>
      <w:lvlJc w:val="left"/>
      <w:pPr>
        <w:ind w:left="3711" w:hanging="360"/>
      </w:pPr>
      <w:rPr>
        <w:rFonts w:ascii="Courier New" w:hAnsi="Courier New" w:cs="Courier New" w:hint="default"/>
      </w:rPr>
    </w:lvl>
    <w:lvl w:ilvl="5" w:tplc="20000005" w:tentative="1">
      <w:start w:val="1"/>
      <w:numFmt w:val="bullet"/>
      <w:lvlText w:val=""/>
      <w:lvlJc w:val="left"/>
      <w:pPr>
        <w:ind w:left="4431" w:hanging="360"/>
      </w:pPr>
      <w:rPr>
        <w:rFonts w:ascii="Wingdings" w:hAnsi="Wingdings" w:hint="default"/>
      </w:rPr>
    </w:lvl>
    <w:lvl w:ilvl="6" w:tplc="20000001" w:tentative="1">
      <w:start w:val="1"/>
      <w:numFmt w:val="bullet"/>
      <w:lvlText w:val=""/>
      <w:lvlJc w:val="left"/>
      <w:pPr>
        <w:ind w:left="5151" w:hanging="360"/>
      </w:pPr>
      <w:rPr>
        <w:rFonts w:ascii="Symbol" w:hAnsi="Symbol" w:hint="default"/>
      </w:rPr>
    </w:lvl>
    <w:lvl w:ilvl="7" w:tplc="20000003" w:tentative="1">
      <w:start w:val="1"/>
      <w:numFmt w:val="bullet"/>
      <w:lvlText w:val="o"/>
      <w:lvlJc w:val="left"/>
      <w:pPr>
        <w:ind w:left="5871" w:hanging="360"/>
      </w:pPr>
      <w:rPr>
        <w:rFonts w:ascii="Courier New" w:hAnsi="Courier New" w:cs="Courier New" w:hint="default"/>
      </w:rPr>
    </w:lvl>
    <w:lvl w:ilvl="8" w:tplc="20000005" w:tentative="1">
      <w:start w:val="1"/>
      <w:numFmt w:val="bullet"/>
      <w:lvlText w:val=""/>
      <w:lvlJc w:val="left"/>
      <w:pPr>
        <w:ind w:left="6591" w:hanging="360"/>
      </w:pPr>
      <w:rPr>
        <w:rFonts w:ascii="Wingdings" w:hAnsi="Wingdings" w:hint="default"/>
      </w:rPr>
    </w:lvl>
  </w:abstractNum>
  <w:abstractNum w:abstractNumId="5" w15:restartNumberingAfterBreak="0">
    <w:nsid w:val="262E6F10"/>
    <w:multiLevelType w:val="multilevel"/>
    <w:tmpl w:val="19FAEC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6" w15:restartNumberingAfterBreak="0">
    <w:nsid w:val="39647C46"/>
    <w:multiLevelType w:val="hybridMultilevel"/>
    <w:tmpl w:val="95987194"/>
    <w:lvl w:ilvl="0" w:tplc="CD163CC8">
      <w:start w:val="1"/>
      <w:numFmt w:val="decimal"/>
      <w:lvlText w:val="%1."/>
      <w:lvlJc w:val="left"/>
      <w:pPr>
        <w:ind w:left="833" w:hanging="360"/>
      </w:pPr>
      <w:rPr>
        <w:rFonts w:ascii="Carlito" w:eastAsia="Carlito" w:hAnsi="Carlito" w:cs="Carlito" w:hint="default"/>
        <w:w w:val="100"/>
        <w:sz w:val="22"/>
        <w:szCs w:val="22"/>
        <w:lang w:val="en-US" w:eastAsia="en-US" w:bidi="ar-SA"/>
      </w:rPr>
    </w:lvl>
    <w:lvl w:ilvl="1" w:tplc="167C0818">
      <w:numFmt w:val="bullet"/>
      <w:lvlText w:val="•"/>
      <w:lvlJc w:val="left"/>
      <w:pPr>
        <w:ind w:left="1742" w:hanging="360"/>
      </w:pPr>
      <w:rPr>
        <w:rFonts w:hint="default"/>
        <w:lang w:val="en-US" w:eastAsia="en-US" w:bidi="ar-SA"/>
      </w:rPr>
    </w:lvl>
    <w:lvl w:ilvl="2" w:tplc="CB1A5266">
      <w:numFmt w:val="bullet"/>
      <w:lvlText w:val="•"/>
      <w:lvlJc w:val="left"/>
      <w:pPr>
        <w:ind w:left="2645" w:hanging="360"/>
      </w:pPr>
      <w:rPr>
        <w:rFonts w:hint="default"/>
        <w:lang w:val="en-US" w:eastAsia="en-US" w:bidi="ar-SA"/>
      </w:rPr>
    </w:lvl>
    <w:lvl w:ilvl="3" w:tplc="77CAE22E">
      <w:numFmt w:val="bullet"/>
      <w:lvlText w:val="•"/>
      <w:lvlJc w:val="left"/>
      <w:pPr>
        <w:ind w:left="3547" w:hanging="360"/>
      </w:pPr>
      <w:rPr>
        <w:rFonts w:hint="default"/>
        <w:lang w:val="en-US" w:eastAsia="en-US" w:bidi="ar-SA"/>
      </w:rPr>
    </w:lvl>
    <w:lvl w:ilvl="4" w:tplc="97AE7C4C">
      <w:numFmt w:val="bullet"/>
      <w:lvlText w:val="•"/>
      <w:lvlJc w:val="left"/>
      <w:pPr>
        <w:ind w:left="4450" w:hanging="360"/>
      </w:pPr>
      <w:rPr>
        <w:rFonts w:hint="default"/>
        <w:lang w:val="en-US" w:eastAsia="en-US" w:bidi="ar-SA"/>
      </w:rPr>
    </w:lvl>
    <w:lvl w:ilvl="5" w:tplc="F5520072">
      <w:numFmt w:val="bullet"/>
      <w:lvlText w:val="•"/>
      <w:lvlJc w:val="left"/>
      <w:pPr>
        <w:ind w:left="5353" w:hanging="360"/>
      </w:pPr>
      <w:rPr>
        <w:rFonts w:hint="default"/>
        <w:lang w:val="en-US" w:eastAsia="en-US" w:bidi="ar-SA"/>
      </w:rPr>
    </w:lvl>
    <w:lvl w:ilvl="6" w:tplc="700AC302">
      <w:numFmt w:val="bullet"/>
      <w:lvlText w:val="•"/>
      <w:lvlJc w:val="left"/>
      <w:pPr>
        <w:ind w:left="6255" w:hanging="360"/>
      </w:pPr>
      <w:rPr>
        <w:rFonts w:hint="default"/>
        <w:lang w:val="en-US" w:eastAsia="en-US" w:bidi="ar-SA"/>
      </w:rPr>
    </w:lvl>
    <w:lvl w:ilvl="7" w:tplc="DF0AFCF4">
      <w:numFmt w:val="bullet"/>
      <w:lvlText w:val="•"/>
      <w:lvlJc w:val="left"/>
      <w:pPr>
        <w:ind w:left="7158" w:hanging="360"/>
      </w:pPr>
      <w:rPr>
        <w:rFonts w:hint="default"/>
        <w:lang w:val="en-US" w:eastAsia="en-US" w:bidi="ar-SA"/>
      </w:rPr>
    </w:lvl>
    <w:lvl w:ilvl="8" w:tplc="A9965A28">
      <w:numFmt w:val="bullet"/>
      <w:lvlText w:val="•"/>
      <w:lvlJc w:val="left"/>
      <w:pPr>
        <w:ind w:left="8061" w:hanging="360"/>
      </w:pPr>
      <w:rPr>
        <w:rFonts w:hint="default"/>
        <w:lang w:val="en-US" w:eastAsia="en-US" w:bidi="ar-SA"/>
      </w:rPr>
    </w:lvl>
  </w:abstractNum>
  <w:abstractNum w:abstractNumId="7" w15:restartNumberingAfterBreak="0">
    <w:nsid w:val="45A75F18"/>
    <w:multiLevelType w:val="hybridMultilevel"/>
    <w:tmpl w:val="B38C79A4"/>
    <w:lvl w:ilvl="0" w:tplc="F78A26B8">
      <w:numFmt w:val="bullet"/>
      <w:lvlText w:val=""/>
      <w:lvlJc w:val="left"/>
      <w:pPr>
        <w:ind w:left="834" w:hanging="361"/>
      </w:pPr>
      <w:rPr>
        <w:rFonts w:ascii="Symbol" w:eastAsia="Symbol" w:hAnsi="Symbol" w:cs="Symbol" w:hint="default"/>
        <w:w w:val="100"/>
        <w:sz w:val="22"/>
        <w:szCs w:val="22"/>
        <w:lang w:val="en-US" w:eastAsia="en-US" w:bidi="ar-SA"/>
      </w:rPr>
    </w:lvl>
    <w:lvl w:ilvl="1" w:tplc="D2189B02">
      <w:numFmt w:val="bullet"/>
      <w:lvlText w:val="•"/>
      <w:lvlJc w:val="left"/>
      <w:pPr>
        <w:ind w:left="1779" w:hanging="361"/>
      </w:pPr>
      <w:rPr>
        <w:rFonts w:hint="default"/>
        <w:lang w:val="en-US" w:eastAsia="en-US" w:bidi="ar-SA"/>
      </w:rPr>
    </w:lvl>
    <w:lvl w:ilvl="2" w:tplc="0582AF88">
      <w:numFmt w:val="bullet"/>
      <w:lvlText w:val="•"/>
      <w:lvlJc w:val="left"/>
      <w:pPr>
        <w:ind w:left="2718" w:hanging="361"/>
      </w:pPr>
      <w:rPr>
        <w:rFonts w:hint="default"/>
        <w:lang w:val="en-US" w:eastAsia="en-US" w:bidi="ar-SA"/>
      </w:rPr>
    </w:lvl>
    <w:lvl w:ilvl="3" w:tplc="94E6E39E">
      <w:numFmt w:val="bullet"/>
      <w:lvlText w:val="•"/>
      <w:lvlJc w:val="left"/>
      <w:pPr>
        <w:ind w:left="3656" w:hanging="361"/>
      </w:pPr>
      <w:rPr>
        <w:rFonts w:hint="default"/>
        <w:lang w:val="en-US" w:eastAsia="en-US" w:bidi="ar-SA"/>
      </w:rPr>
    </w:lvl>
    <w:lvl w:ilvl="4" w:tplc="D03E6694">
      <w:numFmt w:val="bullet"/>
      <w:lvlText w:val="•"/>
      <w:lvlJc w:val="left"/>
      <w:pPr>
        <w:ind w:left="4595" w:hanging="361"/>
      </w:pPr>
      <w:rPr>
        <w:rFonts w:hint="default"/>
        <w:lang w:val="en-US" w:eastAsia="en-US" w:bidi="ar-SA"/>
      </w:rPr>
    </w:lvl>
    <w:lvl w:ilvl="5" w:tplc="C4A0CBD6">
      <w:numFmt w:val="bullet"/>
      <w:lvlText w:val="•"/>
      <w:lvlJc w:val="left"/>
      <w:pPr>
        <w:ind w:left="5534" w:hanging="361"/>
      </w:pPr>
      <w:rPr>
        <w:rFonts w:hint="default"/>
        <w:lang w:val="en-US" w:eastAsia="en-US" w:bidi="ar-SA"/>
      </w:rPr>
    </w:lvl>
    <w:lvl w:ilvl="6" w:tplc="753606BC">
      <w:numFmt w:val="bullet"/>
      <w:lvlText w:val="•"/>
      <w:lvlJc w:val="left"/>
      <w:pPr>
        <w:ind w:left="6472" w:hanging="361"/>
      </w:pPr>
      <w:rPr>
        <w:rFonts w:hint="default"/>
        <w:lang w:val="en-US" w:eastAsia="en-US" w:bidi="ar-SA"/>
      </w:rPr>
    </w:lvl>
    <w:lvl w:ilvl="7" w:tplc="BDCCF404">
      <w:numFmt w:val="bullet"/>
      <w:lvlText w:val="•"/>
      <w:lvlJc w:val="left"/>
      <w:pPr>
        <w:ind w:left="7411" w:hanging="361"/>
      </w:pPr>
      <w:rPr>
        <w:rFonts w:hint="default"/>
        <w:lang w:val="en-US" w:eastAsia="en-US" w:bidi="ar-SA"/>
      </w:rPr>
    </w:lvl>
    <w:lvl w:ilvl="8" w:tplc="C310F7FC">
      <w:numFmt w:val="bullet"/>
      <w:lvlText w:val="•"/>
      <w:lvlJc w:val="left"/>
      <w:pPr>
        <w:ind w:left="8350" w:hanging="361"/>
      </w:pPr>
      <w:rPr>
        <w:rFonts w:hint="default"/>
        <w:lang w:val="en-US" w:eastAsia="en-US" w:bidi="ar-SA"/>
      </w:rPr>
    </w:lvl>
  </w:abstractNum>
  <w:abstractNum w:abstractNumId="8" w15:restartNumberingAfterBreak="0">
    <w:nsid w:val="47413FED"/>
    <w:multiLevelType w:val="hybridMultilevel"/>
    <w:tmpl w:val="4058C14E"/>
    <w:lvl w:ilvl="0" w:tplc="0409000F">
      <w:start w:val="1"/>
      <w:numFmt w:val="decimal"/>
      <w:lvlText w:val="%1."/>
      <w:lvlJc w:val="left"/>
      <w:pPr>
        <w:ind w:left="473" w:hanging="360"/>
      </w:p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54271395"/>
    <w:multiLevelType w:val="multilevel"/>
    <w:tmpl w:val="EFD69902"/>
    <w:lvl w:ilvl="0">
      <w:start w:val="4"/>
      <w:numFmt w:val="decimal"/>
      <w:lvlText w:val="%1"/>
      <w:lvlJc w:val="left"/>
      <w:pPr>
        <w:ind w:left="473" w:hanging="361"/>
      </w:pPr>
      <w:rPr>
        <w:rFonts w:ascii="Carlito" w:eastAsia="Carlito" w:hAnsi="Carlito" w:cs="Carlito" w:hint="default"/>
        <w:b/>
        <w:bCs/>
        <w:w w:val="100"/>
        <w:sz w:val="22"/>
        <w:szCs w:val="22"/>
        <w:lang w:val="en-US" w:eastAsia="en-US" w:bidi="ar-SA"/>
      </w:rPr>
    </w:lvl>
    <w:lvl w:ilvl="1">
      <w:start w:val="1"/>
      <w:numFmt w:val="decimal"/>
      <w:lvlText w:val="%1.%2"/>
      <w:lvlJc w:val="left"/>
      <w:pPr>
        <w:ind w:left="540" w:hanging="428"/>
      </w:pPr>
      <w:rPr>
        <w:rFonts w:ascii="Carlito" w:eastAsia="Carlito" w:hAnsi="Carlito" w:cs="Carlito" w:hint="default"/>
        <w:spacing w:val="-1"/>
        <w:w w:val="100"/>
        <w:sz w:val="22"/>
        <w:szCs w:val="22"/>
        <w:lang w:val="en-US" w:eastAsia="en-US" w:bidi="ar-SA"/>
      </w:rPr>
    </w:lvl>
    <w:lvl w:ilvl="2">
      <w:numFmt w:val="bullet"/>
      <w:lvlText w:val="•"/>
      <w:lvlJc w:val="left"/>
      <w:pPr>
        <w:ind w:left="1576" w:hanging="428"/>
      </w:pPr>
      <w:rPr>
        <w:rFonts w:hint="default"/>
        <w:lang w:val="en-US" w:eastAsia="en-US" w:bidi="ar-SA"/>
      </w:rPr>
    </w:lvl>
    <w:lvl w:ilvl="3">
      <w:numFmt w:val="bullet"/>
      <w:lvlText w:val="•"/>
      <w:lvlJc w:val="left"/>
      <w:pPr>
        <w:ind w:left="2612" w:hanging="428"/>
      </w:pPr>
      <w:rPr>
        <w:rFonts w:hint="default"/>
        <w:lang w:val="en-US" w:eastAsia="en-US" w:bidi="ar-SA"/>
      </w:rPr>
    </w:lvl>
    <w:lvl w:ilvl="4">
      <w:numFmt w:val="bullet"/>
      <w:lvlText w:val="•"/>
      <w:lvlJc w:val="left"/>
      <w:pPr>
        <w:ind w:left="3648" w:hanging="428"/>
      </w:pPr>
      <w:rPr>
        <w:rFonts w:hint="default"/>
        <w:lang w:val="en-US" w:eastAsia="en-US" w:bidi="ar-SA"/>
      </w:rPr>
    </w:lvl>
    <w:lvl w:ilvl="5">
      <w:numFmt w:val="bullet"/>
      <w:lvlText w:val="•"/>
      <w:lvlJc w:val="left"/>
      <w:pPr>
        <w:ind w:left="4685" w:hanging="428"/>
      </w:pPr>
      <w:rPr>
        <w:rFonts w:hint="default"/>
        <w:lang w:val="en-US" w:eastAsia="en-US" w:bidi="ar-SA"/>
      </w:rPr>
    </w:lvl>
    <w:lvl w:ilvl="6">
      <w:numFmt w:val="bullet"/>
      <w:lvlText w:val="•"/>
      <w:lvlJc w:val="left"/>
      <w:pPr>
        <w:ind w:left="5721" w:hanging="428"/>
      </w:pPr>
      <w:rPr>
        <w:rFonts w:hint="default"/>
        <w:lang w:val="en-US" w:eastAsia="en-US" w:bidi="ar-SA"/>
      </w:rPr>
    </w:lvl>
    <w:lvl w:ilvl="7">
      <w:numFmt w:val="bullet"/>
      <w:lvlText w:val="•"/>
      <w:lvlJc w:val="left"/>
      <w:pPr>
        <w:ind w:left="6757" w:hanging="428"/>
      </w:pPr>
      <w:rPr>
        <w:rFonts w:hint="default"/>
        <w:lang w:val="en-US" w:eastAsia="en-US" w:bidi="ar-SA"/>
      </w:rPr>
    </w:lvl>
    <w:lvl w:ilvl="8">
      <w:numFmt w:val="bullet"/>
      <w:lvlText w:val="•"/>
      <w:lvlJc w:val="left"/>
      <w:pPr>
        <w:ind w:left="7793" w:hanging="428"/>
      </w:pPr>
      <w:rPr>
        <w:rFonts w:hint="default"/>
        <w:lang w:val="en-US" w:eastAsia="en-US" w:bidi="ar-SA"/>
      </w:rPr>
    </w:lvl>
  </w:abstractNum>
  <w:num w:numId="1" w16cid:durableId="1324239102">
    <w:abstractNumId w:val="1"/>
  </w:num>
  <w:num w:numId="2" w16cid:durableId="1270116671">
    <w:abstractNumId w:val="9"/>
  </w:num>
  <w:num w:numId="3" w16cid:durableId="639917217">
    <w:abstractNumId w:val="7"/>
  </w:num>
  <w:num w:numId="4" w16cid:durableId="1842041637">
    <w:abstractNumId w:val="0"/>
  </w:num>
  <w:num w:numId="5" w16cid:durableId="1029140062">
    <w:abstractNumId w:val="3"/>
  </w:num>
  <w:num w:numId="6" w16cid:durableId="1226329923">
    <w:abstractNumId w:val="6"/>
  </w:num>
  <w:num w:numId="7" w16cid:durableId="735477089">
    <w:abstractNumId w:val="8"/>
  </w:num>
  <w:num w:numId="8" w16cid:durableId="801075047">
    <w:abstractNumId w:val="5"/>
  </w:num>
  <w:num w:numId="9" w16cid:durableId="1988780054">
    <w:abstractNumId w:val="4"/>
  </w:num>
  <w:num w:numId="10" w16cid:durableId="1332677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tjQysDQ3NgBCQyUdpeDU4uLM/DyQAsNaAA3JTAEsAAAA"/>
  </w:docVars>
  <w:rsids>
    <w:rsidRoot w:val="00E70669"/>
    <w:rsid w:val="00016D1F"/>
    <w:rsid w:val="00031A56"/>
    <w:rsid w:val="000460A3"/>
    <w:rsid w:val="0005407D"/>
    <w:rsid w:val="00066A81"/>
    <w:rsid w:val="00086C2D"/>
    <w:rsid w:val="001537D1"/>
    <w:rsid w:val="00153891"/>
    <w:rsid w:val="00182E5D"/>
    <w:rsid w:val="001935AD"/>
    <w:rsid w:val="001B4595"/>
    <w:rsid w:val="001C1305"/>
    <w:rsid w:val="001D1CD9"/>
    <w:rsid w:val="001D3D86"/>
    <w:rsid w:val="00214588"/>
    <w:rsid w:val="002158DA"/>
    <w:rsid w:val="00227583"/>
    <w:rsid w:val="00261875"/>
    <w:rsid w:val="002B7850"/>
    <w:rsid w:val="00307DFC"/>
    <w:rsid w:val="0032394D"/>
    <w:rsid w:val="00367F77"/>
    <w:rsid w:val="00380F51"/>
    <w:rsid w:val="003A0538"/>
    <w:rsid w:val="003D63BE"/>
    <w:rsid w:val="003D69D7"/>
    <w:rsid w:val="003F2CDC"/>
    <w:rsid w:val="00420059"/>
    <w:rsid w:val="004266A5"/>
    <w:rsid w:val="00427866"/>
    <w:rsid w:val="00460AC2"/>
    <w:rsid w:val="004663B6"/>
    <w:rsid w:val="00474220"/>
    <w:rsid w:val="00483290"/>
    <w:rsid w:val="004A771D"/>
    <w:rsid w:val="004D176F"/>
    <w:rsid w:val="00502FC5"/>
    <w:rsid w:val="005154A6"/>
    <w:rsid w:val="0058288C"/>
    <w:rsid w:val="00592965"/>
    <w:rsid w:val="00595942"/>
    <w:rsid w:val="005F02B3"/>
    <w:rsid w:val="006239A1"/>
    <w:rsid w:val="006314E2"/>
    <w:rsid w:val="006B0943"/>
    <w:rsid w:val="006C23B5"/>
    <w:rsid w:val="006D44FC"/>
    <w:rsid w:val="006E1F2B"/>
    <w:rsid w:val="00730267"/>
    <w:rsid w:val="007315E4"/>
    <w:rsid w:val="00744231"/>
    <w:rsid w:val="007620B8"/>
    <w:rsid w:val="007631D1"/>
    <w:rsid w:val="007E0824"/>
    <w:rsid w:val="00806A20"/>
    <w:rsid w:val="00807B8A"/>
    <w:rsid w:val="00821292"/>
    <w:rsid w:val="00834646"/>
    <w:rsid w:val="00862E8D"/>
    <w:rsid w:val="008641B0"/>
    <w:rsid w:val="008947A0"/>
    <w:rsid w:val="008A1CC7"/>
    <w:rsid w:val="008A6762"/>
    <w:rsid w:val="00966FB8"/>
    <w:rsid w:val="00974E60"/>
    <w:rsid w:val="0098490E"/>
    <w:rsid w:val="009B49AD"/>
    <w:rsid w:val="009E0D11"/>
    <w:rsid w:val="00A12171"/>
    <w:rsid w:val="00A2F714"/>
    <w:rsid w:val="00A40C5A"/>
    <w:rsid w:val="00A52F39"/>
    <w:rsid w:val="00A9102A"/>
    <w:rsid w:val="00A960BE"/>
    <w:rsid w:val="00AB440F"/>
    <w:rsid w:val="00AC05A6"/>
    <w:rsid w:val="00AD2D59"/>
    <w:rsid w:val="00AF486D"/>
    <w:rsid w:val="00AF7672"/>
    <w:rsid w:val="00B22142"/>
    <w:rsid w:val="00B30245"/>
    <w:rsid w:val="00B37BE4"/>
    <w:rsid w:val="00B4575A"/>
    <w:rsid w:val="00B50138"/>
    <w:rsid w:val="00B76933"/>
    <w:rsid w:val="00B82A60"/>
    <w:rsid w:val="00BA49FC"/>
    <w:rsid w:val="00BD6A10"/>
    <w:rsid w:val="00C449ED"/>
    <w:rsid w:val="00C5608D"/>
    <w:rsid w:val="00C63F71"/>
    <w:rsid w:val="00C647EB"/>
    <w:rsid w:val="00C8164F"/>
    <w:rsid w:val="00C8519A"/>
    <w:rsid w:val="00CD1A22"/>
    <w:rsid w:val="00CD3C84"/>
    <w:rsid w:val="00CE0381"/>
    <w:rsid w:val="00CE7FFD"/>
    <w:rsid w:val="00CF7741"/>
    <w:rsid w:val="00D23876"/>
    <w:rsid w:val="00D32045"/>
    <w:rsid w:val="00D52174"/>
    <w:rsid w:val="00D54577"/>
    <w:rsid w:val="00D71805"/>
    <w:rsid w:val="00D80F79"/>
    <w:rsid w:val="00DA1091"/>
    <w:rsid w:val="00DB3578"/>
    <w:rsid w:val="00DC40D2"/>
    <w:rsid w:val="00DD1899"/>
    <w:rsid w:val="00DF02B2"/>
    <w:rsid w:val="00DF1E3A"/>
    <w:rsid w:val="00DF4E0E"/>
    <w:rsid w:val="00E04D9B"/>
    <w:rsid w:val="00E122CD"/>
    <w:rsid w:val="00E13377"/>
    <w:rsid w:val="00E30561"/>
    <w:rsid w:val="00E30B7C"/>
    <w:rsid w:val="00E46C58"/>
    <w:rsid w:val="00E611F4"/>
    <w:rsid w:val="00E67ED9"/>
    <w:rsid w:val="00E70669"/>
    <w:rsid w:val="00E8170E"/>
    <w:rsid w:val="00E83F4B"/>
    <w:rsid w:val="00EB2586"/>
    <w:rsid w:val="00F014DA"/>
    <w:rsid w:val="00F05594"/>
    <w:rsid w:val="00F0658F"/>
    <w:rsid w:val="00F11DF6"/>
    <w:rsid w:val="00F454AD"/>
    <w:rsid w:val="00F468EF"/>
    <w:rsid w:val="00F608E8"/>
    <w:rsid w:val="00FF206D"/>
    <w:rsid w:val="013B2E96"/>
    <w:rsid w:val="0212DE28"/>
    <w:rsid w:val="029556D0"/>
    <w:rsid w:val="047FA014"/>
    <w:rsid w:val="057AB0E4"/>
    <w:rsid w:val="0806A5D6"/>
    <w:rsid w:val="099B232D"/>
    <w:rsid w:val="0D950BC1"/>
    <w:rsid w:val="0E6ED417"/>
    <w:rsid w:val="0E758935"/>
    <w:rsid w:val="0E8D5949"/>
    <w:rsid w:val="112C727B"/>
    <w:rsid w:val="12CA73B7"/>
    <w:rsid w:val="135E682C"/>
    <w:rsid w:val="1433777C"/>
    <w:rsid w:val="14567C86"/>
    <w:rsid w:val="161BA5AA"/>
    <w:rsid w:val="177C9A0F"/>
    <w:rsid w:val="1922A9A4"/>
    <w:rsid w:val="1955B85C"/>
    <w:rsid w:val="1A09FDDB"/>
    <w:rsid w:val="1A782155"/>
    <w:rsid w:val="1B303BD7"/>
    <w:rsid w:val="1C8A8287"/>
    <w:rsid w:val="1CC8583B"/>
    <w:rsid w:val="1EC8C7D7"/>
    <w:rsid w:val="20649838"/>
    <w:rsid w:val="22006899"/>
    <w:rsid w:val="220DEE9E"/>
    <w:rsid w:val="22CB67E0"/>
    <w:rsid w:val="239A74B4"/>
    <w:rsid w:val="2433B05A"/>
    <w:rsid w:val="24CEFE8F"/>
    <w:rsid w:val="25ED592D"/>
    <w:rsid w:val="2618A076"/>
    <w:rsid w:val="28196C00"/>
    <w:rsid w:val="2875DA14"/>
    <w:rsid w:val="2DEDE0E0"/>
    <w:rsid w:val="2E325CFD"/>
    <w:rsid w:val="2E3502DE"/>
    <w:rsid w:val="2EE6D927"/>
    <w:rsid w:val="3022EA4E"/>
    <w:rsid w:val="3169FDBF"/>
    <w:rsid w:val="32143AB5"/>
    <w:rsid w:val="3557A5D4"/>
    <w:rsid w:val="35F2CBA7"/>
    <w:rsid w:val="3724AA0A"/>
    <w:rsid w:val="37C78D17"/>
    <w:rsid w:val="3C2EFE73"/>
    <w:rsid w:val="3CAE9E52"/>
    <w:rsid w:val="3CDB9163"/>
    <w:rsid w:val="3D4D5911"/>
    <w:rsid w:val="3DA07359"/>
    <w:rsid w:val="3DC9DC2D"/>
    <w:rsid w:val="3EAE7471"/>
    <w:rsid w:val="3F73C215"/>
    <w:rsid w:val="404A44D2"/>
    <w:rsid w:val="43ACC1F0"/>
    <w:rsid w:val="44A2E157"/>
    <w:rsid w:val="44E21C07"/>
    <w:rsid w:val="46C3A40F"/>
    <w:rsid w:val="47A5D1EC"/>
    <w:rsid w:val="47D08F5F"/>
    <w:rsid w:val="47D437F6"/>
    <w:rsid w:val="483EBB85"/>
    <w:rsid w:val="489F3C71"/>
    <w:rsid w:val="49D17C6E"/>
    <w:rsid w:val="4C13A5A0"/>
    <w:rsid w:val="4CACC0EA"/>
    <w:rsid w:val="4F36F26B"/>
    <w:rsid w:val="4F9F9778"/>
    <w:rsid w:val="4FEBDFFC"/>
    <w:rsid w:val="50C2F404"/>
    <w:rsid w:val="51136B02"/>
    <w:rsid w:val="513B67D9"/>
    <w:rsid w:val="51898BB2"/>
    <w:rsid w:val="5455FD79"/>
    <w:rsid w:val="5472A3F4"/>
    <w:rsid w:val="54AD58F5"/>
    <w:rsid w:val="5523038F"/>
    <w:rsid w:val="55793555"/>
    <w:rsid w:val="560E7455"/>
    <w:rsid w:val="56130D78"/>
    <w:rsid w:val="56B32446"/>
    <w:rsid w:val="56F41182"/>
    <w:rsid w:val="5D4333D1"/>
    <w:rsid w:val="60B4A688"/>
    <w:rsid w:val="62444DFE"/>
    <w:rsid w:val="6246BF0C"/>
    <w:rsid w:val="63B72582"/>
    <w:rsid w:val="64691D14"/>
    <w:rsid w:val="651751A0"/>
    <w:rsid w:val="658F9FD8"/>
    <w:rsid w:val="6620D500"/>
    <w:rsid w:val="6661E5C8"/>
    <w:rsid w:val="6793AB68"/>
    <w:rsid w:val="68030B07"/>
    <w:rsid w:val="68111060"/>
    <w:rsid w:val="693C8E37"/>
    <w:rsid w:val="6BD478F5"/>
    <w:rsid w:val="6C8829F9"/>
    <w:rsid w:val="6EB31D0C"/>
    <w:rsid w:val="7177AC43"/>
    <w:rsid w:val="7190C4F0"/>
    <w:rsid w:val="71EE0D07"/>
    <w:rsid w:val="73DDE88E"/>
    <w:rsid w:val="74A333B5"/>
    <w:rsid w:val="7652F5FE"/>
    <w:rsid w:val="779C694D"/>
    <w:rsid w:val="787D7C37"/>
    <w:rsid w:val="7886C378"/>
    <w:rsid w:val="7893D335"/>
    <w:rsid w:val="7AC5D8A0"/>
    <w:rsid w:val="7CC20849"/>
    <w:rsid w:val="7CC8ED65"/>
    <w:rsid w:val="7CD37797"/>
    <w:rsid w:val="7E1BCF41"/>
    <w:rsid w:val="7EA939E3"/>
    <w:rsid w:val="7ED96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628E7"/>
  <w15:docId w15:val="{BF7B6CEA-CE44-4A6F-98C0-EA5A74A6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
      <w:ind w:left="2724" w:right="2725"/>
      <w:jc w:val="center"/>
      <w:outlineLvl w:val="0"/>
    </w:pPr>
    <w:rPr>
      <w:sz w:val="36"/>
      <w:szCs w:val="36"/>
    </w:rPr>
  </w:style>
  <w:style w:type="paragraph" w:styleId="Heading2">
    <w:name w:val="heading 2"/>
    <w:basedOn w:val="Normal"/>
    <w:uiPriority w:val="9"/>
    <w:unhideWhenUsed/>
    <w:qFormat/>
    <w:pPr>
      <w:ind w:left="333" w:hanging="272"/>
      <w:jc w:val="both"/>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1"/>
    <w:qFormat/>
    <w:pPr>
      <w:ind w:left="540" w:hanging="428"/>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314E2"/>
    <w:rPr>
      <w:sz w:val="16"/>
      <w:szCs w:val="16"/>
    </w:rPr>
  </w:style>
  <w:style w:type="paragraph" w:styleId="CommentText">
    <w:name w:val="annotation text"/>
    <w:basedOn w:val="Normal"/>
    <w:link w:val="CommentTextChar"/>
    <w:uiPriority w:val="99"/>
    <w:unhideWhenUsed/>
    <w:rsid w:val="006314E2"/>
    <w:rPr>
      <w:sz w:val="20"/>
      <w:szCs w:val="20"/>
    </w:rPr>
  </w:style>
  <w:style w:type="character" w:customStyle="1" w:styleId="CommentTextChar">
    <w:name w:val="Comment Text Char"/>
    <w:basedOn w:val="DefaultParagraphFont"/>
    <w:link w:val="CommentText"/>
    <w:uiPriority w:val="99"/>
    <w:rsid w:val="006314E2"/>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6314E2"/>
    <w:rPr>
      <w:b/>
      <w:bCs/>
    </w:rPr>
  </w:style>
  <w:style w:type="character" w:customStyle="1" w:styleId="CommentSubjectChar">
    <w:name w:val="Comment Subject Char"/>
    <w:basedOn w:val="CommentTextChar"/>
    <w:link w:val="CommentSubject"/>
    <w:uiPriority w:val="99"/>
    <w:semiHidden/>
    <w:rsid w:val="006314E2"/>
    <w:rPr>
      <w:rFonts w:ascii="Carlito" w:eastAsia="Carlito" w:hAnsi="Carlito" w:cs="Carlito"/>
      <w:b/>
      <w:bCs/>
      <w:sz w:val="20"/>
      <w:szCs w:val="20"/>
    </w:rPr>
  </w:style>
  <w:style w:type="paragraph" w:styleId="BalloonText">
    <w:name w:val="Balloon Text"/>
    <w:basedOn w:val="Normal"/>
    <w:link w:val="BalloonTextChar"/>
    <w:uiPriority w:val="99"/>
    <w:semiHidden/>
    <w:unhideWhenUsed/>
    <w:rsid w:val="00631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4E2"/>
    <w:rPr>
      <w:rFonts w:ascii="Segoe UI" w:eastAsia="Carlito" w:hAnsi="Segoe UI" w:cs="Segoe UI"/>
      <w:sz w:val="18"/>
      <w:szCs w:val="18"/>
    </w:rPr>
  </w:style>
  <w:style w:type="paragraph" w:styleId="NoSpacing">
    <w:name w:val="No Spacing"/>
    <w:uiPriority w:val="1"/>
    <w:qFormat/>
    <w:rsid w:val="00FF206D"/>
    <w:pPr>
      <w:widowControl/>
      <w:autoSpaceDE/>
      <w:autoSpaceDN/>
    </w:pPr>
    <w:rPr>
      <w:rFonts w:eastAsia="SimSun"/>
      <w:lang w:val="en-GB"/>
    </w:rPr>
  </w:style>
  <w:style w:type="paragraph" w:styleId="FootnoteText">
    <w:name w:val="footnote text"/>
    <w:basedOn w:val="Normal"/>
    <w:link w:val="FootnoteTextChar"/>
    <w:uiPriority w:val="99"/>
    <w:semiHidden/>
    <w:unhideWhenUsed/>
    <w:rsid w:val="00FF206D"/>
    <w:rPr>
      <w:sz w:val="20"/>
      <w:szCs w:val="20"/>
    </w:rPr>
  </w:style>
  <w:style w:type="character" w:customStyle="1" w:styleId="FootnoteTextChar">
    <w:name w:val="Footnote Text Char"/>
    <w:basedOn w:val="DefaultParagraphFont"/>
    <w:link w:val="FootnoteText"/>
    <w:uiPriority w:val="99"/>
    <w:semiHidden/>
    <w:rsid w:val="00FF206D"/>
    <w:rPr>
      <w:rFonts w:ascii="Carlito" w:eastAsia="Carlito" w:hAnsi="Carlito" w:cs="Carlito"/>
      <w:sz w:val="20"/>
      <w:szCs w:val="20"/>
    </w:rPr>
  </w:style>
  <w:style w:type="character" w:styleId="FootnoteReference">
    <w:name w:val="footnote reference"/>
    <w:basedOn w:val="DefaultParagraphFont"/>
    <w:uiPriority w:val="99"/>
    <w:semiHidden/>
    <w:unhideWhenUsed/>
    <w:rsid w:val="00FF206D"/>
    <w:rPr>
      <w:vertAlign w:val="superscript"/>
    </w:rPr>
  </w:style>
  <w:style w:type="character" w:styleId="Strong">
    <w:name w:val="Strong"/>
    <w:basedOn w:val="DefaultParagraphFont"/>
    <w:uiPriority w:val="22"/>
    <w:qFormat/>
    <w:rsid w:val="009B49AD"/>
    <w:rPr>
      <w:b/>
      <w:bCs/>
    </w:rPr>
  </w:style>
  <w:style w:type="character" w:customStyle="1" w:styleId="normaltextrun">
    <w:name w:val="normaltextrun"/>
    <w:basedOn w:val="DefaultParagraphFont"/>
    <w:rsid w:val="0058288C"/>
  </w:style>
  <w:style w:type="paragraph" w:customStyle="1" w:styleId="paragraph">
    <w:name w:val="paragraph"/>
    <w:basedOn w:val="Normal"/>
    <w:rsid w:val="0058288C"/>
    <w:pPr>
      <w:widowControl/>
      <w:autoSpaceDE/>
      <w:autoSpaceDN/>
      <w:spacing w:before="100" w:beforeAutospacing="1" w:after="100" w:afterAutospacing="1"/>
    </w:pPr>
    <w:rPr>
      <w:rFonts w:ascii="Times New Roman" w:eastAsia="Times New Roman" w:hAnsi="Times New Roman" w:cs="Times New Roman"/>
      <w:sz w:val="24"/>
      <w:szCs w:val="24"/>
      <w:lang w:val="en-CH" w:eastAsia="en-CH"/>
    </w:rPr>
  </w:style>
  <w:style w:type="character" w:customStyle="1" w:styleId="eop">
    <w:name w:val="eop"/>
    <w:basedOn w:val="DefaultParagraphFont"/>
    <w:rsid w:val="0058288C"/>
  </w:style>
  <w:style w:type="character" w:customStyle="1" w:styleId="scxw74051205">
    <w:name w:val="scxw74051205"/>
    <w:basedOn w:val="DefaultParagraphFont"/>
    <w:rsid w:val="0058288C"/>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D52174"/>
    <w:pPr>
      <w:widowControl/>
      <w:autoSpaceDE/>
      <w:autoSpaceDN/>
    </w:pPr>
    <w:rPr>
      <w:rFonts w:ascii="Carlito" w:eastAsia="Carlito" w:hAnsi="Carlito" w:cs="Carlito"/>
    </w:rPr>
  </w:style>
  <w:style w:type="character" w:styleId="FollowedHyperlink">
    <w:name w:val="FollowedHyperlink"/>
    <w:basedOn w:val="DefaultParagraphFont"/>
    <w:uiPriority w:val="99"/>
    <w:semiHidden/>
    <w:unhideWhenUsed/>
    <w:rsid w:val="001935AD"/>
    <w:rPr>
      <w:color w:val="800080" w:themeColor="followed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basedOn w:val="DefaultParagraphFont"/>
    <w:link w:val="ListParagraph"/>
    <w:uiPriority w:val="1"/>
    <w:locked/>
    <w:rsid w:val="008A1CC7"/>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3283">
      <w:bodyDiv w:val="1"/>
      <w:marLeft w:val="0"/>
      <w:marRight w:val="0"/>
      <w:marTop w:val="0"/>
      <w:marBottom w:val="0"/>
      <w:divBdr>
        <w:top w:val="none" w:sz="0" w:space="0" w:color="auto"/>
        <w:left w:val="none" w:sz="0" w:space="0" w:color="auto"/>
        <w:bottom w:val="none" w:sz="0" w:space="0" w:color="auto"/>
        <w:right w:val="none" w:sz="0" w:space="0" w:color="auto"/>
      </w:divBdr>
    </w:div>
    <w:div w:id="485895540">
      <w:bodyDiv w:val="1"/>
      <w:marLeft w:val="0"/>
      <w:marRight w:val="0"/>
      <w:marTop w:val="0"/>
      <w:marBottom w:val="0"/>
      <w:divBdr>
        <w:top w:val="none" w:sz="0" w:space="0" w:color="auto"/>
        <w:left w:val="none" w:sz="0" w:space="0" w:color="auto"/>
        <w:bottom w:val="none" w:sz="0" w:space="0" w:color="auto"/>
        <w:right w:val="none" w:sz="0" w:space="0" w:color="auto"/>
      </w:divBdr>
      <w:divsChild>
        <w:div w:id="337928415">
          <w:marLeft w:val="0"/>
          <w:marRight w:val="0"/>
          <w:marTop w:val="0"/>
          <w:marBottom w:val="0"/>
          <w:divBdr>
            <w:top w:val="none" w:sz="0" w:space="0" w:color="auto"/>
            <w:left w:val="none" w:sz="0" w:space="0" w:color="auto"/>
            <w:bottom w:val="none" w:sz="0" w:space="0" w:color="auto"/>
            <w:right w:val="none" w:sz="0" w:space="0" w:color="auto"/>
          </w:divBdr>
        </w:div>
        <w:div w:id="1572156257">
          <w:marLeft w:val="0"/>
          <w:marRight w:val="0"/>
          <w:marTop w:val="0"/>
          <w:marBottom w:val="0"/>
          <w:divBdr>
            <w:top w:val="none" w:sz="0" w:space="0" w:color="auto"/>
            <w:left w:val="none" w:sz="0" w:space="0" w:color="auto"/>
            <w:bottom w:val="none" w:sz="0" w:space="0" w:color="auto"/>
            <w:right w:val="none" w:sz="0" w:space="0" w:color="auto"/>
          </w:divBdr>
        </w:div>
      </w:divsChild>
    </w:div>
    <w:div w:id="731729657">
      <w:bodyDiv w:val="1"/>
      <w:marLeft w:val="0"/>
      <w:marRight w:val="0"/>
      <w:marTop w:val="0"/>
      <w:marBottom w:val="0"/>
      <w:divBdr>
        <w:top w:val="none" w:sz="0" w:space="0" w:color="auto"/>
        <w:left w:val="none" w:sz="0" w:space="0" w:color="auto"/>
        <w:bottom w:val="none" w:sz="0" w:space="0" w:color="auto"/>
        <w:right w:val="none" w:sz="0" w:space="0" w:color="auto"/>
      </w:divBdr>
      <w:divsChild>
        <w:div w:id="687873374">
          <w:marLeft w:val="0"/>
          <w:marRight w:val="0"/>
          <w:marTop w:val="0"/>
          <w:marBottom w:val="0"/>
          <w:divBdr>
            <w:top w:val="none" w:sz="0" w:space="0" w:color="auto"/>
            <w:left w:val="none" w:sz="0" w:space="0" w:color="auto"/>
            <w:bottom w:val="none" w:sz="0" w:space="0" w:color="auto"/>
            <w:right w:val="none" w:sz="0" w:space="0" w:color="auto"/>
          </w:divBdr>
        </w:div>
        <w:div w:id="237325440">
          <w:marLeft w:val="0"/>
          <w:marRight w:val="0"/>
          <w:marTop w:val="0"/>
          <w:marBottom w:val="0"/>
          <w:divBdr>
            <w:top w:val="none" w:sz="0" w:space="0" w:color="auto"/>
            <w:left w:val="none" w:sz="0" w:space="0" w:color="auto"/>
            <w:bottom w:val="none" w:sz="0" w:space="0" w:color="auto"/>
            <w:right w:val="none" w:sz="0" w:space="0" w:color="auto"/>
          </w:divBdr>
        </w:div>
        <w:div w:id="1272593794">
          <w:marLeft w:val="0"/>
          <w:marRight w:val="0"/>
          <w:marTop w:val="0"/>
          <w:marBottom w:val="0"/>
          <w:divBdr>
            <w:top w:val="none" w:sz="0" w:space="0" w:color="auto"/>
            <w:left w:val="none" w:sz="0" w:space="0" w:color="auto"/>
            <w:bottom w:val="none" w:sz="0" w:space="0" w:color="auto"/>
            <w:right w:val="none" w:sz="0" w:space="0" w:color="auto"/>
          </w:divBdr>
        </w:div>
      </w:divsChild>
    </w:div>
    <w:div w:id="868567922">
      <w:bodyDiv w:val="1"/>
      <w:marLeft w:val="0"/>
      <w:marRight w:val="0"/>
      <w:marTop w:val="0"/>
      <w:marBottom w:val="0"/>
      <w:divBdr>
        <w:top w:val="none" w:sz="0" w:space="0" w:color="auto"/>
        <w:left w:val="none" w:sz="0" w:space="0" w:color="auto"/>
        <w:bottom w:val="none" w:sz="0" w:space="0" w:color="auto"/>
        <w:right w:val="none" w:sz="0" w:space="0" w:color="auto"/>
      </w:divBdr>
      <w:divsChild>
        <w:div w:id="1357540237">
          <w:marLeft w:val="0"/>
          <w:marRight w:val="0"/>
          <w:marTop w:val="0"/>
          <w:marBottom w:val="0"/>
          <w:divBdr>
            <w:top w:val="none" w:sz="0" w:space="0" w:color="auto"/>
            <w:left w:val="none" w:sz="0" w:space="0" w:color="auto"/>
            <w:bottom w:val="none" w:sz="0" w:space="0" w:color="auto"/>
            <w:right w:val="none" w:sz="0" w:space="0" w:color="auto"/>
          </w:divBdr>
        </w:div>
        <w:div w:id="1188954897">
          <w:marLeft w:val="0"/>
          <w:marRight w:val="0"/>
          <w:marTop w:val="0"/>
          <w:marBottom w:val="0"/>
          <w:divBdr>
            <w:top w:val="none" w:sz="0" w:space="0" w:color="auto"/>
            <w:left w:val="none" w:sz="0" w:space="0" w:color="auto"/>
            <w:bottom w:val="none" w:sz="0" w:space="0" w:color="auto"/>
            <w:right w:val="none" w:sz="0" w:space="0" w:color="auto"/>
          </w:divBdr>
        </w:div>
        <w:div w:id="20207668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unops.org/Pages/About/WhatWeOffer.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LJFeFLSyt_f6iC5fxDCGCZ5lCVZl-dLB/vie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lcf76f155ced4ddcb4097134ff3c332f xmlns="4cf32ef5-77b5-4ac5-bc64-0a897a2173f7">
      <Terms xmlns="http://schemas.microsoft.com/office/infopath/2007/PartnerControls"/>
    </lcf76f155ced4ddcb4097134ff3c332f>
    <TaxCatchAll xmlns="8316766a-56c0-4c7a-96fe-998da8001e7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6ADE42C9FB1346B907865A1D903594" ma:contentTypeVersion="20" ma:contentTypeDescription="Create a new document." ma:contentTypeScope="" ma:versionID="ffa5c6e7c94f5e0cb7fe9d5993cbc4ac">
  <xsd:schema xmlns:xsd="http://www.w3.org/2001/XMLSchema" xmlns:xs="http://www.w3.org/2001/XMLSchema" xmlns:p="http://schemas.microsoft.com/office/2006/metadata/properties" xmlns:ns1="http://schemas.microsoft.com/sharepoint/v3" xmlns:ns2="4cf32ef5-77b5-4ac5-bc64-0a897a2173f7" xmlns:ns3="8316766a-56c0-4c7a-96fe-998da8001e7f" targetNamespace="http://schemas.microsoft.com/office/2006/metadata/properties" ma:root="true" ma:fieldsID="d3b6dc43422992072f74ce04dce9df0d" ns1:_="" ns2:_="" ns3:_="">
    <xsd:import namespace="http://schemas.microsoft.com/sharepoint/v3"/>
    <xsd:import namespace="4cf32ef5-77b5-4ac5-bc64-0a897a2173f7"/>
    <xsd:import namespace="8316766a-56c0-4c7a-96fe-998da8001e7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32ef5-77b5-4ac5-bc64-0a897a2173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8c7ceef-f2b0-4869-8dd2-99de07b744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6766a-56c0-4c7a-96fe-998da8001e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8401384-fb84-4142-a3ef-20bfa981b121}" ma:internalName="TaxCatchAll" ma:showField="CatchAllData" ma:web="8316766a-56c0-4c7a-96fe-998da8001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51790-911C-4BA4-9845-DF8C50E66C34}">
  <ds:schemaRefs>
    <ds:schemaRef ds:uri="http://schemas.microsoft.com/office/2006/metadata/properties"/>
    <ds:schemaRef ds:uri="http://schemas.microsoft.com/office/infopath/2007/PartnerControls"/>
    <ds:schemaRef ds:uri="http://schemas.microsoft.com/sharepoint/v3"/>
    <ds:schemaRef ds:uri="4cf32ef5-77b5-4ac5-bc64-0a897a2173f7"/>
    <ds:schemaRef ds:uri="8316766a-56c0-4c7a-96fe-998da8001e7f"/>
  </ds:schemaRefs>
</ds:datastoreItem>
</file>

<file path=customXml/itemProps2.xml><?xml version="1.0" encoding="utf-8"?>
<ds:datastoreItem xmlns:ds="http://schemas.openxmlformats.org/officeDocument/2006/customXml" ds:itemID="{B0926247-E6CC-4F08-9AFF-E14ACA56B69A}">
  <ds:schemaRefs>
    <ds:schemaRef ds:uri="http://schemas.openxmlformats.org/officeDocument/2006/bibliography"/>
  </ds:schemaRefs>
</ds:datastoreItem>
</file>

<file path=customXml/itemProps3.xml><?xml version="1.0" encoding="utf-8"?>
<ds:datastoreItem xmlns:ds="http://schemas.openxmlformats.org/officeDocument/2006/customXml" ds:itemID="{B8C21AD9-1633-46A0-8BE7-2608BEAC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f32ef5-77b5-4ac5-bc64-0a897a2173f7"/>
    <ds:schemaRef ds:uri="8316766a-56c0-4c7a-96fe-998da8001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A5F39-2108-4327-ABEF-E018CF7D1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Toufiq Rahman</dc:creator>
  <cp:lastModifiedBy>Pauline Vandewalle</cp:lastModifiedBy>
  <cp:revision>3</cp:revision>
  <dcterms:created xsi:type="dcterms:W3CDTF">2023-10-24T09:26:00Z</dcterms:created>
  <dcterms:modified xsi:type="dcterms:W3CDTF">2023-10-24T09:27:00Z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for Office 365</vt:lpwstr>
  </property>
  <property fmtid="{D5CDD505-2E9C-101B-9397-08002B2CF9AE}" pid="4" name="LastSaved">
    <vt:filetime>2020-02-05T00:00:00Z</vt:filetime>
  </property>
  <property fmtid="{D5CDD505-2E9C-101B-9397-08002B2CF9AE}" pid="5" name="ContentTypeId">
    <vt:lpwstr>0x010100AA6ADE42C9FB1346B907865A1D903594</vt:lpwstr>
  </property>
  <property fmtid="{D5CDD505-2E9C-101B-9397-08002B2CF9AE}" pid="6" name="MediaServiceImageTags">
    <vt:lpwstr/>
  </property>
</Properties>
</file>